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4f06c32d0d06c9e0d3538c169eb3989279170a"/>
    <w:p>
      <w:pPr>
        <w:pStyle w:val="Heading1"/>
      </w:pPr>
      <w:r>
        <w:t xml:space="preserve">CLAUDE.md — Operating Instructions for Agents in This Repo</w:t>
      </w:r>
    </w:p>
    <w:p>
      <w:pPr>
        <w:pStyle w:val="FirstParagraph"/>
      </w:pPr>
      <w:r>
        <w:t xml:space="preserve">This repository is the</w:t>
      </w:r>
      <w:r>
        <w:t xml:space="preserve"> </w:t>
      </w:r>
      <w:r>
        <w:rPr>
          <w:b/>
          <w:bCs/>
        </w:rPr>
        <w:t xml:space="preserve">human-facing, concept-first curriculum</w:t>
      </w:r>
      <w:r>
        <w:t xml:space="preserve"> </w:t>
      </w:r>
      <w:r>
        <w:t xml:space="preserve">for the Dream pursuit doctrine. It is a documentation repo — no deployable code, no build system beyond the optional render scripts. Every change here is a change to teaching material, so the bar is pedagogical quality and doctrinal accuracy.</w:t>
      </w:r>
    </w:p>
    <w:p>
      <w:pPr>
        <w:pStyle w:val="BodyText"/>
      </w:pPr>
      <w:r>
        <w:rPr>
          <w:rStyle w:val="VerbatimChar"/>
          <w:b/>
          <w:bCs/>
        </w:rPr>
        <w:t xml:space="preserve">AGENTS.md</w:t>
      </w:r>
      <w:r>
        <w:rPr>
          <w:b/>
          <w:bCs/>
        </w:rPr>
        <w:t xml:space="preserve"> </w:t>
      </w:r>
      <w:r>
        <w:rPr>
          <w:b/>
          <w:bCs/>
        </w:rPr>
        <w:t xml:space="preserve">is the cross-tool agent contract for this repo</w:t>
      </w:r>
      <w:r>
        <w:t xml:space="preserve"> </w:t>
      </w:r>
      <w:r>
        <w:t xml:space="preserve">— the tool-agnostic operating instructions any agent (Claude, Codex, Copilot, a CI-driven agent) reads before touching it. This CLAUDE.md is the project-specific view; read both, and keep both current when the repo changes.</w:t>
      </w:r>
    </w:p>
    <w:bookmarkStart w:id="20" w:name="the-two-layers-the-core-rule"/>
    <w:p>
      <w:pPr>
        <w:pStyle w:val="Heading2"/>
      </w:pPr>
      <w:r>
        <w:t xml:space="preserve">The two layers (the core rule)</w:t>
      </w:r>
    </w:p>
    <w:p>
      <w:pPr>
        <w:pStyle w:val="FirstParagraph"/>
      </w:pPr>
      <w:r>
        <w:t xml:space="preserve">Everything in this repo lives in one of two layers: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doctrine</w:t>
      </w:r>
      <w:r>
        <w:t xml:space="preserve"> </w:t>
      </w:r>
      <w:r>
        <w:t xml:space="preserve">— the durable concepts: where the money lives, how solicitations work, the pursuit pipeline, gates and governance, scoring and price-to-win, the ORBITAL structure, the Dream → ORBITAL → World lifecycle. These are the source of truth and they</w:t>
      </w:r>
      <w:r>
        <w:t xml:space="preserve"> </w:t>
      </w:r>
      <w:r>
        <w:rPr>
          <w:b/>
          <w:bCs/>
        </w:rPr>
        <w:t xml:space="preserve">must not change</w:t>
      </w:r>
      <w:r>
        <w:t xml:space="preserve"> </w:t>
      </w:r>
      <w:r>
        <w:t xml:space="preserve">with the tooling.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tools</w:t>
      </w:r>
      <w:r>
        <w:t xml:space="preserve"> </w:t>
      </w:r>
      <w:r>
        <w:t xml:space="preserve">— software, products, portals, AI systems. The tools layer is</w:t>
      </w:r>
      <w:r>
        <w:t xml:space="preserve"> </w:t>
      </w:r>
      <w:r>
        <w:rPr>
          <w:b/>
          <w:bCs/>
        </w:rPr>
        <w:t xml:space="preserve">referenced conceptually only</w:t>
      </w:r>
      <w:r>
        <w:t xml:space="preserve">, never taught as a dependency.</w:t>
      </w:r>
    </w:p>
    <w:p>
      <w:pPr>
        <w:pStyle w:val="FirstParagraph"/>
      </w:pPr>
      <w:r>
        <w:rPr>
          <w:b/>
          <w:bCs/>
        </w:rPr>
        <w:t xml:space="preserve">The stack-agnostic rule: no course material may require knowledge of a specific product or system.</w:t>
      </w:r>
      <w:r>
        <w:t xml:space="preserve"> </w:t>
      </w:r>
      <w:r>
        <w:t xml:space="preserve">This includes ERPNext, Dream Dash, Claude, the DNA repository internals, dream-track/catcher/analyzer, or any other tool. You MAY say</w:t>
      </w:r>
      <w:r>
        <w:t xml:space="preserve"> </w:t>
      </w:r>
      <w:r>
        <w:t xml:space="preserve">“</w:t>
      </w:r>
      <w:r>
        <w:t xml:space="preserve">a system of record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an AI layer that encodes this doctrine.</w:t>
      </w:r>
      <w:r>
        <w:t xml:space="preserve">”</w:t>
      </w:r>
      <w:r>
        <w:t xml:space="preserve"> </w:t>
      </w:r>
      <w:r>
        <w:t xml:space="preserve">You may NOT make the course depend on any of them. If an edit would make a lesson unteachable without a product, the edit violates the rule — see</w:t>
      </w:r>
      <w:r>
        <w:t xml:space="preserve"> </w:t>
      </w:r>
      <w:r>
        <w:rPr>
          <w:rStyle w:val="VerbatimChar"/>
        </w:rPr>
        <w:t xml:space="preserve">doctrine/08-tools-change-concepts-dont.md</w:t>
      </w:r>
      <w:r>
        <w:t xml:space="preserve">.</w:t>
      </w:r>
    </w:p>
    <w:bookmarkEnd w:id="20"/>
    <w:bookmarkStart w:id="21" w:name="what-changes-where"/>
    <w:p>
      <w:pPr>
        <w:pStyle w:val="Heading2"/>
      </w:pPr>
      <w:r>
        <w:t xml:space="preserve">What changes where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doctrine never changes to chase the stack.</w:t>
      </w:r>
      <w:r>
        <w:t xml:space="preserve"> </w:t>
      </w:r>
      <w:r>
        <w:t xml:space="preserve">When the software layer changes — a new portal, a new AI capability, a renamed product —</w:t>
      </w:r>
      <w:r>
        <w:t xml:space="preserve"> </w:t>
      </w:r>
      <w:r>
        <w:rPr>
          <w:b/>
          <w:bCs/>
        </w:rPr>
        <w:t xml:space="preserve">the doctrine does not get rewritten.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When the stack changes, update the align map, never the doctrine.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align/</w:t>
      </w:r>
      <w:r>
        <w:t xml:space="preserve"> </w:t>
      </w:r>
      <w:r>
        <w:t xml:space="preserve">directory is the fully-populated, DNA-version-pinned concept ↔ system fusion map: the concept column is durable, the DNA/stack column is swappable, and it now includes the Shipley×DNA fusion map, the DNA corpus index, and the book canon. If a concept gains a new machine-side encoding or a tool mapping changes, that change belongs in</w:t>
      </w:r>
      <w:r>
        <w:t xml:space="preserve"> </w:t>
      </w:r>
      <w:r>
        <w:rPr>
          <w:rStyle w:val="VerbatimChar"/>
        </w:rPr>
        <w:t xml:space="preserve">align/</w:t>
      </w:r>
      <w:r>
        <w:t xml:space="preserve">, not in</w:t>
      </w:r>
      <w:r>
        <w:t xml:space="preserve"> </w:t>
      </w:r>
      <w:r>
        <w:rPr>
          <w:rStyle w:val="VerbatimChar"/>
        </w:rPr>
        <w:t xml:space="preserve">doctrine/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Literacy facts must be accurate.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literacy/</w:t>
      </w:r>
      <w:r>
        <w:t xml:space="preserve"> </w:t>
      </w:r>
      <w:r>
        <w:t xml:space="preserve">layer is where government facts live (UEI, CAGE, NAICS, SAM.gov, Grants.gov, FAR, SBIR/STTR, HUBZone, SBA). If you are not certain of a fact, state it generally rather than inventing specifics. Accuracy is the point of this layer.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teaching case is the shared anchor.</w:t>
      </w:r>
      <w:r>
        <w:t xml:space="preserve"> </w:t>
      </w:r>
      <w:r>
        <w:rPr>
          <w:rStyle w:val="VerbatimChar"/>
        </w:rPr>
        <w:t xml:space="preserve">case-study/ravonics.md</w:t>
      </w:r>
      <w:r>
        <w:t xml:space="preserve"> </w:t>
      </w:r>
      <w:r>
        <w:t xml:space="preserve">is the same canary company the machine side uses for its golden-thread doctrine validation. Keep its published facts (certifications, identifiers, NAICS codes, partner) consistent with what is documented in the wider ecosystem; do not invent private details.</w:t>
      </w:r>
    </w:p>
    <w:bookmarkEnd w:id="21"/>
    <w:bookmarkStart w:id="22" w:name="structure"/>
    <w:p>
      <w:pPr>
        <w:pStyle w:val="Heading2"/>
      </w:pPr>
      <w:r>
        <w:t xml:space="preserve">Structure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doctrine/</w:t>
      </w:r>
      <w:r>
        <w:t xml:space="preserve"> </w:t>
      </w:r>
      <w:r>
        <w:t xml:space="preserve">— one concept per file, each ending with a 3-question self-check, ~600–1200 words, inviting tone.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literacy/</w:t>
      </w:r>
      <w:r>
        <w:t xml:space="preserve"> </w:t>
      </w:r>
      <w:r>
        <w:t xml:space="preserve">— plain-language reference: glossary, acronym decoder, RFP/NOFO reading maps, money-flow map.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</w:t>
      </w:r>
      <w:r>
        <w:t xml:space="preserve"> </w:t>
      </w:r>
      <w:r>
        <w:t xml:space="preserve">— session-by-session teaching plans:</w:t>
      </w:r>
      <w:r>
        <w:t xml:space="preserve"> </w:t>
      </w:r>
      <w:r>
        <w:rPr>
          <w:rStyle w:val="VerbatimChar"/>
        </w:rPr>
        <w:t xml:space="preserve">module-template.md</w:t>
      </w:r>
      <w:r>
        <w:t xml:space="preserve"> </w:t>
      </w:r>
      <w:r>
        <w:t xml:space="preserve">is the contract;</w:t>
      </w:r>
      <w:r>
        <w:t xml:space="preserve"> </w:t>
      </w:r>
      <w:r>
        <w:rPr>
          <w:rStyle w:val="VerbatimChar"/>
        </w:rPr>
        <w:t xml:space="preserve">shared-core.md</w:t>
      </w:r>
      <w:r>
        <w:t xml:space="preserve"> </w:t>
      </w:r>
      <w:r>
        <w:t xml:space="preserve">is the six-session spine;</w:t>
      </w:r>
      <w:r>
        <w:t xml:space="preserve"> </w:t>
      </w:r>
      <w:r>
        <w:rPr>
          <w:rStyle w:val="VerbatimChar"/>
        </w:rPr>
        <w:t xml:space="preserve">strategic-initiative.md</w:t>
      </w:r>
      <w:r>
        <w:t xml:space="preserve">,</w:t>
      </w:r>
      <w:r>
        <w:t xml:space="preserve"> </w:t>
      </w:r>
      <w:r>
        <w:rPr>
          <w:rStyle w:val="VerbatimChar"/>
        </w:rPr>
        <w:t xml:space="preserve">mba.md</w:t>
      </w:r>
      <w:r>
        <w:t xml:space="preserve">,</w:t>
      </w:r>
      <w:r>
        <w:t xml:space="preserve"> </w:t>
      </w:r>
      <w:r>
        <w:rPr>
          <w:rStyle w:val="VerbatimChar"/>
        </w:rPr>
        <w:t xml:space="preserve">mpa.md</w:t>
      </w:r>
      <w:r>
        <w:t xml:space="preserve"> </w:t>
      </w:r>
      <w:r>
        <w:t xml:space="preserve">are the audience tracks.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course/</w:t>
      </w:r>
      <w:r>
        <w:t xml:space="preserve"> </w:t>
      </w:r>
      <w:r>
        <w:t xml:space="preserve">— the 14-week syllabus, the assessment rubric, the capstone brief.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case-study/</w:t>
      </w:r>
      <w:r>
        <w:t xml:space="preserve"> </w:t>
      </w:r>
      <w:r>
        <w:t xml:space="preserve">— the Ravonics teaching case.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align/</w:t>
      </w:r>
      <w:r>
        <w:t xml:space="preserve"> </w:t>
      </w:r>
      <w:r>
        <w:t xml:space="preserve">— the fully-populated concept ↔ system (fusion) map, DNA-version-pinned; the only place in the repo that knows what the tools are.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render/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build-docx.sh</w:t>
      </w:r>
      <w:r>
        <w:t xml:space="preserve"> </w:t>
      </w:r>
      <w:r>
        <w:t xml:space="preserve">(required to work) and</w:t>
      </w:r>
      <w:r>
        <w:t xml:space="preserve"> </w:t>
      </w:r>
      <w:r>
        <w:rPr>
          <w:rStyle w:val="VerbatimChar"/>
        </w:rPr>
        <w:t xml:space="preserve">build-pdf.sh</w:t>
      </w:r>
      <w:r>
        <w:t xml:space="preserve"> </w:t>
      </w:r>
      <w:r>
        <w:t xml:space="preserve">(best-effort) produce documents under</w:t>
      </w:r>
      <w:r>
        <w:t xml:space="preserve"> </w:t>
      </w:r>
      <w:r>
        <w:rPr>
          <w:rStyle w:val="VerbatimChar"/>
        </w:rPr>
        <w:t xml:space="preserve">dist/</w:t>
      </w:r>
      <w:r>
        <w:t xml:space="preserve">.</w:t>
      </w:r>
    </w:p>
    <w:bookmarkEnd w:id="22"/>
    <w:bookmarkStart w:id="23" w:name="editing-guidelines"/>
    <w:p>
      <w:pPr>
        <w:pStyle w:val="Heading2"/>
      </w:pPr>
      <w:r>
        <w:t xml:space="preserve">Editing guidelines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Keep the tone.</w:t>
      </w:r>
      <w:r>
        <w:t xml:space="preserve"> </w:t>
      </w:r>
      <w:r>
        <w:t xml:space="preserve">Inviting, plain-language, concrete examples, short paragraphs, headings, diagrams. This is a college course, not a technical manual. Match the voice of the existing files.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Keep the pipeline in the room.</w:t>
      </w:r>
      <w:r>
        <w:t xml:space="preserve"> </w:t>
      </w:r>
      <w:r>
        <w:t xml:space="preserve">Every concept connects back to the pursuit pipeline (</w:t>
      </w:r>
      <w:r>
        <w:rPr>
          <w:rStyle w:val="VerbatimChar"/>
        </w:rPr>
        <w:t xml:space="preserve">doctrine/03</w:t>
      </w:r>
      <w:r>
        <w:t xml:space="preserve">). Preserve that connective tissue.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Every doctrine doc ends with a self-check.</w:t>
      </w:r>
      <w:r>
        <w:t xml:space="preserve"> </w:t>
      </w:r>
      <w:r>
        <w:t xml:space="preserve">If you add a doctrine doc, it must end with a 3-question self-check.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Keep the manifest honest.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registers every document with its path, title, audience, and concept. When you add, rename, or remove a doc, update the manifest in the same change.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Bump VERSION</w:t>
      </w:r>
      <w:r>
        <w:t xml:space="preserve"> </w:t>
      </w:r>
      <w:r>
        <w:t xml:space="preserve">for meaningful content changes (semver: patch for fixes, minor for additions).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Render after you edit.</w:t>
      </w:r>
      <w:r>
        <w:t xml:space="preserve"> </w:t>
      </w:r>
      <w:r>
        <w:t xml:space="preserve">Run</w:t>
      </w:r>
      <w:r>
        <w:t xml:space="preserve"> </w:t>
      </w:r>
      <w:r>
        <w:rPr>
          <w:rStyle w:val="VerbatimChar"/>
        </w:rPr>
        <w:t xml:space="preserve">render/build-docx.sh</w:t>
      </w:r>
      <w:r>
        <w:t xml:space="preserve"> </w:t>
      </w:r>
      <w:r>
        <w:t xml:space="preserve">(and</w:t>
      </w:r>
      <w:r>
        <w:t xml:space="preserve"> </w:t>
      </w:r>
      <w:r>
        <w:rPr>
          <w:rStyle w:val="VerbatimChar"/>
        </w:rPr>
        <w:t xml:space="preserve">build-pdf.sh</w:t>
      </w:r>
      <w:r>
        <w:t xml:space="preserve"> </w:t>
      </w:r>
      <w:r>
        <w:t xml:space="preserve">if possible) so the</w:t>
      </w:r>
      <w:r>
        <w:t xml:space="preserve"> </w:t>
      </w:r>
      <w:r>
        <w:rPr>
          <w:rStyle w:val="VerbatimChar"/>
        </w:rPr>
        <w:t xml:space="preserve">dist/</w:t>
      </w:r>
      <w:r>
        <w:t xml:space="preserve"> </w:t>
      </w:r>
      <w:r>
        <w:t xml:space="preserve">output stays in sync with the markdown. The build scripts must remain idempotent and must not fail the repo.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Small, committed slices.</w:t>
      </w:r>
      <w:r>
        <w:t xml:space="preserve"> </w:t>
      </w:r>
      <w:r>
        <w:t xml:space="preserve">Commit and push coherent slices with clear messages. Do not sit on uncommitted work.</w:t>
      </w:r>
    </w:p>
    <w:bookmarkEnd w:id="23"/>
    <w:bookmarkStart w:id="24" w:name="definition-of-done"/>
    <w:p>
      <w:pPr>
        <w:pStyle w:val="Heading2"/>
      </w:pPr>
      <w:r>
        <w:t xml:space="preserve">Definition of done</w:t>
      </w:r>
    </w:p>
    <w:p>
      <w:pPr>
        <w:pStyle w:val="FirstParagraph"/>
      </w:pPr>
      <w:r>
        <w:t xml:space="preserve">A content change is done when: (1) the markdown is correct and consistent with the doctrine; (2)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reflects the actual file list; (3) VERSION is bumped if warranted; (4) the render scripts run and produce</w:t>
      </w:r>
      <w:r>
        <w:t xml:space="preserve"> </w:t>
      </w:r>
      <w:r>
        <w:rPr>
          <w:rStyle w:val="VerbatimChar"/>
        </w:rPr>
        <w:t xml:space="preserve">dist/</w:t>
      </w:r>
      <w:r>
        <w:t xml:space="preserve"> </w:t>
      </w:r>
      <w:r>
        <w:t xml:space="preserve">output; and (5) the change is committed and pushed. This is a docs repo — no pipeline, no deployment; the push is the release.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2B770FB1-0C32-404D-B50E-0DCEA6343C59}"/>
</file>

<file path=customXml/itemProps2.xml><?xml version="1.0" encoding="utf-8"?>
<ds:datastoreItem xmlns:ds="http://schemas.openxmlformats.org/officeDocument/2006/customXml" ds:itemID="{A229C933-A4DB-4F3C-9FA4-BB91EB3B28EC}"/>
</file>

<file path=customXml/itemProps3.xml><?xml version="1.0" encoding="utf-8"?>
<ds:datastoreItem xmlns:ds="http://schemas.openxmlformats.org/officeDocument/2006/customXml" ds:itemID="{1DFF303E-DDDE-4EDB-A315-DC7807058FA6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2026-08-05T15:37:58Z</dcterms:created>
  <dcterms:modified xsi:type="dcterms:W3CDTF">2026-08-05T15:37:58Z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