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dce120173eba8ebfa54f9ac99207055674ee54"/>
    <w:p>
      <w:pPr>
        <w:pStyle w:val="Heading1"/>
      </w:pPr>
      <w:r>
        <w:t xml:space="preserve">AGENTS.md — Operating Contract for AI Agents in This Repo</w:t>
      </w:r>
    </w:p>
    <w:p>
      <w:pPr>
        <w:pStyle w:val="FirstParagraph"/>
      </w:pPr>
      <w:r>
        <w:t xml:space="preserve">This repo is the</w:t>
      </w:r>
      <w:r>
        <w:t xml:space="preserve"> </w:t>
      </w:r>
      <w:r>
        <w:rPr>
          <w:b/>
          <w:bCs/>
        </w:rPr>
        <w:t xml:space="preserve">human-facing curriculum</w:t>
      </w:r>
      <w:r>
        <w:t xml:space="preserve"> </w:t>
      </w:r>
      <w:r>
        <w:t xml:space="preserve">for the Dream pursuit doctrine —</w:t>
      </w:r>
      <w:r>
        <w:t xml:space="preserve"> </w:t>
      </w:r>
      <w:r>
        <w:t xml:space="preserve">“</w:t>
      </w:r>
      <w:r>
        <w:t xml:space="preserve">one doctrine, two renderings</w:t>
      </w:r>
      <w:r>
        <w:t xml:space="preserve">”</w:t>
      </w:r>
      <w:r>
        <w:t xml:space="preserve">:</w:t>
      </w:r>
      <w:r>
        <w:t xml:space="preserve"> </w:t>
      </w:r>
      <w:r>
        <w:rPr>
          <w:rStyle w:val="VerbatimChar"/>
        </w:rPr>
        <w:t xml:space="preserve">dna</w:t>
      </w:r>
      <w:r>
        <w:t xml:space="preserve"> </w:t>
      </w:r>
      <w:r>
        <w:t xml:space="preserve">is the machine/AI doctrine,</w:t>
      </w:r>
      <w:r>
        <w:t xml:space="preserve"> </w:t>
      </w:r>
      <w:r>
        <w:rPr>
          <w:rStyle w:val="VerbatimChar"/>
        </w:rPr>
        <w:t xml:space="preserve">dream-curriculum</w:t>
      </w:r>
      <w:r>
        <w:t xml:space="preserve"> </w:t>
      </w:r>
      <w:r>
        <w:t xml:space="preserve">is the human college course. It is a documentation repo: no deployable code, no CI. Every edit is a change to teaching material; the bar is pedagogical quality and doctrinal accuracy.</w:t>
      </w:r>
    </w:p>
    <w:bookmarkStart w:id="20" w:name="X911e4b90e2fa6413f8d486a1bfa309be1d9dac8"/>
    <w:p>
      <w:pPr>
        <w:pStyle w:val="Heading2"/>
      </w:pPr>
      <w:r>
        <w:t xml:space="preserve">Core rule: concepts are durable, tools are swappable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Concept-first, stack-agnostic.</w:t>
      </w:r>
      <w:r>
        <w:t xml:space="preserve"> </w:t>
      </w:r>
      <w:r>
        <w:t xml:space="preserve">Never teach a specific product as required knowledge — not ERPNext, Dream Dash, Claude, the DNA repo, or any portal. Say</w:t>
      </w:r>
      <w:r>
        <w:t xml:space="preserve"> </w:t>
      </w:r>
      <w:r>
        <w:t xml:space="preserve">“</w:t>
      </w:r>
      <w:r>
        <w:t xml:space="preserve">a system of record,</w:t>
      </w:r>
      <w:r>
        <w:t xml:space="preserve">”</w:t>
      </w:r>
      <w:r>
        <w:t xml:space="preserve"> </w:t>
      </w:r>
      <w:r>
        <w:t xml:space="preserve">“</w:t>
      </w:r>
      <w:r>
        <w:t xml:space="preserve">an AI layer that encodes this doctrine.</w:t>
      </w:r>
      <w:r>
        <w:t xml:space="preserve">”</w:t>
      </w:r>
      <w:r>
        <w:t xml:space="preserve"> </w:t>
      </w:r>
      <w:r>
        <w:t xml:space="preserve">If a lesson is unteachable without a product, it violates the rule (</w:t>
      </w:r>
      <w:r>
        <w:rPr>
          <w:rStyle w:val="VerbatimChar"/>
        </w:rPr>
        <w:t xml:space="preserve">doctrine/08-tools-change-concepts-dont.md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Doctrine never changes to chase the stack.</w:t>
      </w:r>
      <w:r>
        <w:t xml:space="preserve"> </w:t>
      </w:r>
      <w:r>
        <w:t xml:space="preserve">When software changes, update</w:t>
      </w:r>
      <w:r>
        <w:t xml:space="preserve"> </w:t>
      </w:r>
      <w:r>
        <w:rPr>
          <w:rStyle w:val="VerbatimChar"/>
        </w:rPr>
        <w:t xml:space="preserve">align/</w:t>
      </w:r>
      <w:r>
        <w:t xml:space="preserve">, never</w:t>
      </w:r>
      <w:r>
        <w:t xml:space="preserve"> </w:t>
      </w:r>
      <w:r>
        <w:rPr>
          <w:rStyle w:val="VerbatimChar"/>
        </w:rPr>
        <w:t xml:space="preserve">doctrine/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Literacy facts must be accurate.</w:t>
      </w:r>
      <w:r>
        <w:t xml:space="preserve"> </w:t>
      </w:r>
      <w:r>
        <w:t xml:space="preserve">When unsure of a government fact, state it generally — never invent specifics.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Case study is shared with the machine side.</w:t>
      </w:r>
      <w:r>
        <w:t xml:space="preserve"> </w:t>
      </w:r>
      <w:r>
        <w:t xml:space="preserve">Keep</w:t>
      </w:r>
      <w:r>
        <w:t xml:space="preserve"> </w:t>
      </w:r>
      <w:r>
        <w:rPr>
          <w:rStyle w:val="VerbatimChar"/>
        </w:rPr>
        <w:t xml:space="preserve">case-study/ravonics.md</w:t>
      </w:r>
      <w:r>
        <w:t xml:space="preserve"> </w:t>
      </w:r>
      <w:r>
        <w:t xml:space="preserve">consistent with the ecosystem’s golden-thread canary; don’t invent private details.</w:t>
      </w:r>
    </w:p>
    <w:bookmarkEnd w:id="20"/>
    <w:bookmarkStart w:id="21" w:name="directory-map"/>
    <w:p>
      <w:pPr>
        <w:pStyle w:val="Heading2"/>
      </w:pPr>
      <w:r>
        <w:t xml:space="preserve">Directory map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doctrine/</w:t>
      </w:r>
      <w:r>
        <w:t xml:space="preserve"> </w:t>
      </w:r>
      <w:r>
        <w:t xml:space="preserve">— 10 durable concepts (</w:t>
      </w:r>
      <w:r>
        <w:rPr>
          <w:rStyle w:val="VerbatimChar"/>
        </w:rPr>
        <w:t xml:space="preserve">01</w:t>
      </w:r>
      <w:r>
        <w:t xml:space="preserve">–</w:t>
      </w:r>
      <w:r>
        <w:rPr>
          <w:rStyle w:val="VerbatimChar"/>
        </w:rPr>
        <w:t xml:space="preserve">10</w:t>
      </w:r>
      <w:r>
        <w:t xml:space="preserve">), one per file, ~600–1200 words, each ending with a 3-question self-check.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literacy/</w:t>
      </w:r>
      <w:r>
        <w:t xml:space="preserve"> </w:t>
      </w:r>
      <w:r>
        <w:t xml:space="preserve">— plain-language reference: glossary, acronym decoder, RFP/NOFO reading maps, money-flow map, Shipley-layer (color teams, four volumes, industry canon).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modules/</w:t>
      </w:r>
      <w:r>
        <w:t xml:space="preserve"> </w:t>
      </w:r>
      <w:r>
        <w:t xml:space="preserve">— teaching plans:</w:t>
      </w:r>
      <w:r>
        <w:t xml:space="preserve"> </w:t>
      </w:r>
      <w:r>
        <w:rPr>
          <w:rStyle w:val="VerbatimChar"/>
        </w:rPr>
        <w:t xml:space="preserve">module-template.md</w:t>
      </w:r>
      <w:r>
        <w:t xml:space="preserve"> </w:t>
      </w:r>
      <w:r>
        <w:t xml:space="preserve">(the contract),</w:t>
      </w:r>
      <w:r>
        <w:t xml:space="preserve"> </w:t>
      </w:r>
      <w:r>
        <w:rPr>
          <w:rStyle w:val="VerbatimChar"/>
        </w:rPr>
        <w:t xml:space="preserve">shared-core.md</w:t>
      </w:r>
      <w:r>
        <w:t xml:space="preserve"> </w:t>
      </w:r>
      <w:r>
        <w:t xml:space="preserve">(six-session spine), audience tracks (</w:t>
      </w:r>
      <w:r>
        <w:rPr>
          <w:rStyle w:val="VerbatimChar"/>
        </w:rPr>
        <w:t xml:space="preserve">strategic-initiative.md</w:t>
      </w:r>
      <w:r>
        <w:t xml:space="preserve">,</w:t>
      </w:r>
      <w:r>
        <w:t xml:space="preserve"> </w:t>
      </w:r>
      <w:r>
        <w:rPr>
          <w:rStyle w:val="VerbatimChar"/>
        </w:rPr>
        <w:t xml:space="preserve">mba.md</w:t>
      </w:r>
      <w:r>
        <w:t xml:space="preserve">,</w:t>
      </w:r>
      <w:r>
        <w:t xml:space="preserve"> </w:t>
      </w:r>
      <w:r>
        <w:rPr>
          <w:rStyle w:val="VerbatimChar"/>
        </w:rPr>
        <w:t xml:space="preserve">mpa.md</w:t>
      </w:r>
      <w:r>
        <w:t xml:space="preserve">), and degree-tier subfolders (</w:t>
      </w:r>
      <w:r>
        <w:rPr>
          <w:rStyle w:val="VerbatimChar"/>
        </w:rPr>
        <w:t xml:space="preserve">undergraduate/</w:t>
      </w:r>
      <w:r>
        <w:t xml:space="preserve">,</w:t>
      </w:r>
      <w:r>
        <w:t xml:space="preserve"> </w:t>
      </w:r>
      <w:r>
        <w:rPr>
          <w:rStyle w:val="VerbatimChar"/>
        </w:rPr>
        <w:t xml:space="preserve">graduate/</w:t>
      </w:r>
      <w:r>
        <w:t xml:space="preserve">,</w:t>
      </w:r>
      <w:r>
        <w:t xml:space="preserve"> </w:t>
      </w:r>
      <w:r>
        <w:rPr>
          <w:rStyle w:val="VerbatimChar"/>
        </w:rPr>
        <w:t xml:space="preserve">doctoral/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course/</w:t>
      </w:r>
      <w:r>
        <w:t xml:space="preserve"> </w:t>
      </w:r>
      <w:r>
        <w:t xml:space="preserve">— the degree ladder: B.S. DL 101–480, M.S. GC 501–540 (+ GE 610–640 electives), PhD DL 901–903; syllabus, rubric, capstone.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practice/</w:t>
      </w:r>
      <w:r>
        <w:t xml:space="preserve"> </w:t>
      </w:r>
      <w:r>
        <w:t xml:space="preserve">— exercises, answer keys, challenges, capstones, the Ravonics worked exemplar.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guides/</w:t>
      </w:r>
      <w:r>
        <w:t xml:space="preserve"> </w:t>
      </w:r>
      <w:r>
        <w:t xml:space="preserve">— facilitator playbook, onboarding &amp; placement.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study-plans/</w:t>
      </w:r>
      <w:r>
        <w:t xml:space="preserve"> </w:t>
      </w:r>
      <w:r>
        <w:t xml:space="preserve">— self-paced</w:t>
      </w:r>
      <w:r>
        <w:t xml:space="preserve"> </w:t>
      </w:r>
      <w:r>
        <w:t xml:space="preserve">“</w:t>
      </w:r>
      <w:r>
        <w:t xml:space="preserve">forever-learning</w:t>
      </w:r>
      <w:r>
        <w:t xml:space="preserve">”</w:t>
      </w:r>
      <w:r>
        <w:t xml:space="preserve"> </w:t>
      </w:r>
      <w:r>
        <w:t xml:space="preserve">paths: student, solo professional, coach/facilitator.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research/</w:t>
      </w:r>
      <w:r>
        <w:t xml:space="preserve"> </w:t>
      </w:r>
      <w:r>
        <w:t xml:space="preserve">— curriculum-design reference (competency model, credential mapping, market accreditation); not taught material, not rendered to</w:t>
      </w:r>
      <w:r>
        <w:t xml:space="preserve"> </w:t>
      </w:r>
      <w:r>
        <w:rPr>
          <w:rStyle w:val="VerbatimChar"/>
        </w:rPr>
        <w:t xml:space="preserve">dist/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align/</w:t>
      </w:r>
      <w:r>
        <w:t xml:space="preserve"> </w:t>
      </w:r>
      <w:r>
        <w:t xml:space="preserve">— the concept↔system map (</w:t>
      </w:r>
      <w:r>
        <w:rPr>
          <w:rStyle w:val="VerbatimChar"/>
        </w:rPr>
        <w:t xml:space="preserve">concept-to-system-map.md</w:t>
      </w:r>
      <w:r>
        <w:t xml:space="preserve">): where each durable concept is encoded machine-side (DNA repo), including the Shipley×DNA fusion. Stack changes land here, never in doctrine.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render/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build-docx.sh</w:t>
      </w:r>
      <w:r>
        <w:t xml:space="preserve"> </w:t>
      </w:r>
      <w:r>
        <w:t xml:space="preserve">(required) and</w:t>
      </w:r>
      <w:r>
        <w:t xml:space="preserve"> </w:t>
      </w:r>
      <w:r>
        <w:rPr>
          <w:rStyle w:val="VerbatimChar"/>
        </w:rPr>
        <w:t xml:space="preserve">build-pdf.sh</w:t>
      </w:r>
      <w:r>
        <w:t xml:space="preserve"> </w:t>
      </w:r>
      <w:r>
        <w:t xml:space="preserve">(best-effort).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manifest.yaml</w:t>
      </w:r>
      <w:r>
        <w:t xml:space="preserve"> </w:t>
      </w:r>
      <w:r>
        <w:t xml:space="preserve">— document registry;</w:t>
      </w:r>
      <w:r>
        <w:t xml:space="preserve"> </w:t>
      </w:r>
      <w:r>
        <w:rPr>
          <w:b/>
          <w:bCs/>
        </w:rPr>
        <w:t xml:space="preserve">every doc is registered</w:t>
      </w:r>
      <w:r>
        <w:t xml:space="preserve"> </w:t>
      </w:r>
      <w:r>
        <w:t xml:space="preserve">with path, title, audience (enum:</w:t>
      </w:r>
      <w:r>
        <w:t xml:space="preserve"> </w:t>
      </w:r>
      <w:r>
        <w:rPr>
          <w:rStyle w:val="VerbatimChar"/>
        </w:rPr>
        <w:t xml:space="preserve">everyone</w:t>
      </w:r>
      <w:r>
        <w:t xml:space="preserve">,</w:t>
      </w:r>
      <w:r>
        <w:t xml:space="preserve"> </w:t>
      </w:r>
      <w:r>
        <w:rPr>
          <w:rStyle w:val="VerbatimChar"/>
        </w:rPr>
        <w:t xml:space="preserve">strategic-initiative</w:t>
      </w:r>
      <w:r>
        <w:t xml:space="preserve">,</w:t>
      </w:r>
      <w:r>
        <w:t xml:space="preserve"> </w:t>
      </w:r>
      <w:r>
        <w:rPr>
          <w:rStyle w:val="VerbatimChar"/>
        </w:rPr>
        <w:t xml:space="preserve">mba</w:t>
      </w:r>
      <w:r>
        <w:t xml:space="preserve">,</w:t>
      </w:r>
      <w:r>
        <w:t xml:space="preserve"> </w:t>
      </w:r>
      <w:r>
        <w:rPr>
          <w:rStyle w:val="VerbatimChar"/>
        </w:rPr>
        <w:t xml:space="preserve">mpa</w:t>
      </w:r>
      <w:r>
        <w:t xml:space="preserve">,</w:t>
      </w:r>
      <w:r>
        <w:t xml:space="preserve"> </w:t>
      </w:r>
      <w:r>
        <w:rPr>
          <w:rStyle w:val="VerbatimChar"/>
        </w:rPr>
        <w:t xml:space="preserve">instructor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agent</w:t>
      </w:r>
      <w:r>
        <w:t xml:space="preserve">,</w:t>
      </w:r>
      <w:r>
        <w:t xml:space="preserve"> </w:t>
      </w:r>
      <w:r>
        <w:rPr>
          <w:rStyle w:val="VerbatimChar"/>
        </w:rPr>
        <w:t xml:space="preserve">undergraduate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graduate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doctoral</w:t>
      </w:r>
      <w:r>
        <w:t xml:space="preserve">), and concept.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VERSION</w:t>
      </w:r>
      <w:r>
        <w:t xml:space="preserve"> </w:t>
      </w:r>
      <w:r>
        <w:t xml:space="preserve">— semver (patch for fixes, minor for additions).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dist/</w:t>
      </w:r>
      <w:r>
        <w:t xml:space="preserve"> </w:t>
      </w:r>
      <w:r>
        <w:t xml:space="preserve">— rendered output (docx/pdf), kept in sync with the markdown.</w:t>
      </w:r>
    </w:p>
    <w:bookmarkEnd w:id="21"/>
    <w:bookmarkStart w:id="22" w:name="working-rules"/>
    <w:p>
      <w:pPr>
        <w:pStyle w:val="Heading2"/>
      </w:pPr>
      <w:r>
        <w:t xml:space="preserve">Working rules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Worktree isolation, always.</w:t>
      </w:r>
      <w:r>
        <w:t xml:space="preserve"> </w:t>
      </w:r>
      <w:r>
        <w:t xml:space="preserve">This repo is shared with other agents working in parallel branches (branch-race pollution is a known incident). Create your own worktree and never switch branches on a shared checkout.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Register new docs in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manifest.yaml</w:t>
      </w:r>
      <w:r>
        <w:t xml:space="preserve"> </w:t>
      </w:r>
      <w:r>
        <w:t xml:space="preserve">in the same change that adds/renames/removes a doc. Keep the manifest honest.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Keep the stack column swappable.</w:t>
      </w:r>
      <w:r>
        <w:t xml:space="preserve"> </w:t>
      </w:r>
      <w:r>
        <w:t xml:space="preserve">Any mention of software is conceptual and optional.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Match the professional vocabulary.</w:t>
      </w:r>
      <w:r>
        <w:t xml:space="preserve"> </w:t>
      </w:r>
      <w:r>
        <w:t xml:space="preserve">Shipley capture language plus Dream cosmology: Dream → Orbital → World, O.R.I.B.I.T.A.L., pWin threshold</w:t>
      </w:r>
      <w:r>
        <w:t xml:space="preserve"> </w:t>
      </w:r>
      <w:r>
        <w:rPr>
          <w:b/>
          <w:bCs/>
        </w:rPr>
        <w:t xml:space="preserve">0.42</w:t>
      </w:r>
      <w:r>
        <w:t xml:space="preserve">, Dream Gate, the pursuit pipeline. Preserve pipeline connective tissue (doctrine/03).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Every doctrine doc ends with a self-check</w:t>
      </w:r>
      <w:r>
        <w:t xml:space="preserve"> </w:t>
      </w:r>
      <w:r>
        <w:t xml:space="preserve">— 3 questions.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Claims about the live DNA corpus must cite real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dna</w:t>
      </w:r>
      <w:r>
        <w:rPr>
          <w:b/>
          <w:bCs/>
        </w:rPr>
        <w:t xml:space="preserve"> </w:t>
      </w:r>
      <w:r>
        <w:rPr>
          <w:b/>
          <w:bCs/>
        </w:rPr>
        <w:t xml:space="preserve">repo paths, verified not recalled.</w:t>
      </w:r>
      <w:r>
        <w:t xml:space="preserve"> </w:t>
      </w:r>
      <w:r>
        <w:t xml:space="preserve">The align map pins a specific DNA version (currently v0.18.x) — check</w:t>
      </w:r>
      <w:r>
        <w:t xml:space="preserve"> </w:t>
      </w:r>
      <w:r>
        <w:rPr>
          <w:rStyle w:val="VerbatimChar"/>
        </w:rPr>
        <w:t xml:space="preserve">align/concept-to-system-map.md</w:t>
      </w:r>
      <w:r>
        <w:t xml:space="preserve"> </w:t>
      </w:r>
      <w:r>
        <w:t xml:space="preserve">and verify paths before citing.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Bump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VERSION</w:t>
      </w:r>
      <w:r>
        <w:t xml:space="preserve"> </w:t>
      </w:r>
      <w:r>
        <w:t xml:space="preserve">for meaningful content changes; add a</w:t>
      </w:r>
      <w:r>
        <w:t xml:space="preserve"> </w:t>
      </w:r>
      <w:r>
        <w:rPr>
          <w:rStyle w:val="VerbatimChar"/>
        </w:rPr>
        <w:t xml:space="preserve">changelog.md</w:t>
      </w:r>
      <w:r>
        <w:t xml:space="preserve"> </w:t>
      </w:r>
      <w:r>
        <w:t xml:space="preserve">entry (mark repo vs sandbox layer).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Small, committed slices.</w:t>
      </w:r>
      <w:r>
        <w:t xml:space="preserve"> </w:t>
      </w:r>
      <w:r>
        <w:t xml:space="preserve">Commit and push coherent units with clear messages; don’t sit on uncommitted work.</w:t>
      </w:r>
    </w:p>
    <w:bookmarkEnd w:id="22"/>
    <w:bookmarkStart w:id="23" w:name="render-distribution"/>
    <w:p>
      <w:pPr>
        <w:pStyle w:val="Heading2"/>
      </w:pPr>
      <w:r>
        <w:t xml:space="preserve">Render + distribution</w:t>
      </w:r>
    </w:p>
    <w:p>
      <w:pPr>
        <w:pStyle w:val="Compact"/>
        <w:numPr>
          <w:ilvl w:val="0"/>
          <w:numId w:val="1004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render/build-docx.sh</w:t>
      </w:r>
      <w:r>
        <w:t xml:space="preserve"> </w:t>
      </w:r>
      <w:r>
        <w:t xml:space="preserve">after content edits so</w:t>
      </w:r>
      <w:r>
        <w:t xml:space="preserve"> </w:t>
      </w:r>
      <w:r>
        <w:rPr>
          <w:rStyle w:val="VerbatimChar"/>
        </w:rPr>
        <w:t xml:space="preserve">dist/</w:t>
      </w:r>
      <w:r>
        <w:t xml:space="preserve"> </w:t>
      </w:r>
      <w:r>
        <w:t xml:space="preserve">stays in sync (builds must remain idempotent and never fail the repo).</w:t>
      </w:r>
    </w:p>
    <w:p>
      <w:pPr>
        <w:pStyle w:val="Compact"/>
        <w:numPr>
          <w:ilvl w:val="0"/>
          <w:numId w:val="1004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Launchpad Sandbox (SharePoint) is the distribution layer, not the source of truth.</w:t>
      </w:r>
      <w:r>
        <w:t xml:space="preserve"> </w:t>
      </w:r>
      <w:r>
        <w:t xml:space="preserve">The repo is the source of truth; the sandbox is a published copy.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Graph binary PUT for uploads</w:t>
      </w:r>
      <w:r>
        <w:t xml:space="preserve"> </w:t>
      </w:r>
      <w:r>
        <w:t xml:space="preserve">— m365 mangles apostrophes; verify uploads by content compare, not byte SHA (docx are re-zipped, so byte SHA never matches).</w:t>
      </w:r>
    </w:p>
    <w:bookmarkEnd w:id="23"/>
    <w:bookmarkStart w:id="24" w:name="pointers"/>
    <w:p>
      <w:pPr>
        <w:pStyle w:val="Heading2"/>
      </w:pPr>
      <w:r>
        <w:t xml:space="preserve">Pointers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README.md</w:t>
      </w:r>
      <w:r>
        <w:t xml:space="preserve"> </w:t>
      </w:r>
      <w:r>
        <w:t xml:space="preserve">— front door: what this is, who it’s for, how to teach it.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align/concept-to-system-map.md</w:t>
      </w:r>
      <w:r>
        <w:t xml:space="preserve"> </w:t>
      </w:r>
      <w:r>
        <w:t xml:space="preserve">— concept↔system (DNA) correspondence.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manifest.yaml</w:t>
      </w:r>
      <w:r>
        <w:t xml:space="preserve"> </w:t>
      </w:r>
      <w:r>
        <w:t xml:space="preserve">— document registry.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VERSION</w:t>
      </w:r>
      <w:r>
        <w:t xml:space="preserve"> </w:t>
      </w:r>
      <w:r>
        <w:t xml:space="preserve">— current release.</w:t>
      </w:r>
    </w:p>
    <w:p>
      <w:pPr>
        <w:pStyle w:val="FirstParagraph"/>
      </w:pPr>
      <w:r>
        <w:t xml:space="preserve">A content change is done when: markdown is correct and doctrine-consistent;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reflects the file list;</w:t>
      </w:r>
      <w:r>
        <w:t xml:space="preserve"> </w:t>
      </w:r>
      <w:r>
        <w:rPr>
          <w:rStyle w:val="VerbatimChar"/>
        </w:rPr>
        <w:t xml:space="preserve">VERSION</w:t>
      </w:r>
      <w:r>
        <w:t xml:space="preserve"> </w:t>
      </w:r>
      <w:r>
        <w:t xml:space="preserve">bumped if warranted; render scripts produce</w:t>
      </w:r>
      <w:r>
        <w:t xml:space="preserve"> </w:t>
      </w:r>
      <w:r>
        <w:rPr>
          <w:rStyle w:val="VerbatimChar"/>
        </w:rPr>
        <w:t xml:space="preserve">dist/</w:t>
      </w:r>
      <w:r>
        <w:t xml:space="preserve"> </w:t>
      </w:r>
      <w:r>
        <w:t xml:space="preserve">output; change committed and pushed (the push is the release).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1451F92E-5C72-4CD1-88DD-7D36E1CC7CFD}"/>
</file>

<file path=customXml/itemProps2.xml><?xml version="1.0" encoding="utf-8"?>
<ds:datastoreItem xmlns:ds="http://schemas.openxmlformats.org/officeDocument/2006/customXml" ds:itemID="{421D4EC2-195B-4418-B441-0E6A350AB0B7}"/>
</file>

<file path=customXml/itemProps3.xml><?xml version="1.0" encoding="utf-8"?>
<ds:datastoreItem xmlns:ds="http://schemas.openxmlformats.org/officeDocument/2006/customXml" ds:itemID="{10460072-D773-4335-B520-279867CA1BAA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2026-08-05T14:58:17Z</dcterms:created>
  <dcterms:modified xsi:type="dcterms:W3CDTF">2026-08-05T14:58:17Z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