
<file path=[Content_Types].xml><?xml version="1.0" encoding="utf-8"?>
<Types xmlns="http://schemas.openxmlformats.org/package/2006/content-types">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footnotes.xml" ContentType="application/vnd.openxmlformats-officedocument.wordprocessingml.footnotes+xml"/>
  <Override PartName="/word/comments.xml" ContentType="application/vnd.openxmlformats-officedocument.wordprocessingml.comment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theme/theme1.xml" ContentType="application/vnd.openxmlformats-officedocument.theme+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50" w:name="X39e0a5d40ae8490f3366d806ed49059952da894"/>
    <w:p>
      <w:pPr>
        <w:pStyle w:val="Heading1"/>
      </w:pPr>
      <w:r>
        <w:t xml:space="preserve">Competency Model — Federal Business Development, Capture Management &amp; Government Contracting</w:t>
      </w:r>
    </w:p>
    <w:p>
      <w:pPr>
        <w:pStyle w:val="FirstParagraph"/>
      </w:pPr>
      <w:r>
        <w:rPr>
          <w:i/>
          <w:iCs/>
        </w:rPr>
        <w:t xml:space="preserve">A per-degree competency model for the Dream Pursuit Doctrine curriculum (DreamLimited Launchpad), grounded in the professional bodies of knowledge, real job series, existing US degree programs, the curriculum itself, and the DNA canon.</w:t>
      </w:r>
    </w:p>
    <w:p>
      <w:pPr>
        <w:pStyle w:val="BodyText"/>
      </w:pPr>
      <w:r>
        <w:rPr>
          <w:b/>
          <w:bCs/>
        </w:rPr>
        <w:t xml:space="preserve">Status:</w:t>
      </w:r>
      <w:r>
        <w:t xml:space="preserve"> </w:t>
      </w:r>
      <w:r>
        <w:t xml:space="preserve">Research deliverable (draft for curriculum-design use).</w:t>
      </w:r>
      <w:r>
        <w:t xml:space="preserve"> </w:t>
      </w:r>
      <w:r>
        <w:rPr>
          <w:b/>
          <w:bCs/>
        </w:rPr>
        <w:t xml:space="preserve">Date:</w:t>
      </w:r>
      <w:r>
        <w:t xml:space="preserve"> </w:t>
      </w:r>
      <w:r>
        <w:t xml:space="preserve">2026-08-05.</w:t>
      </w:r>
      <w:r>
        <w:t xml:space="preserve"> </w:t>
      </w:r>
      <w:r>
        <w:rPr>
          <w:b/>
          <w:bCs/>
        </w:rPr>
        <w:t xml:space="preserve">Scope:</w:t>
      </w:r>
      <w:r>
        <w:t xml:space="preserve"> </w:t>
      </w:r>
      <w:r>
        <w:t xml:space="preserve">Bachelor’s (Dream Foundations) · Master’s (Curiosity in Action) · Doctorate (Visionary Leadership), per the degree ↔ fellowship ↔ course crosswalk in</w:t>
      </w:r>
      <w:r>
        <w:t xml:space="preserve"> </w:t>
      </w:r>
      <w:r>
        <w:rPr>
          <w:rStyle w:val="VerbatimChar"/>
        </w:rPr>
        <w:t xml:space="preserve">align/concept-to-system-map.md</w:t>
      </w:r>
      <w:r>
        <w:t xml:space="preserve">.</w:t>
      </w:r>
    </w:p>
    <w:p>
      <w:r>
        <w:pict>
          <v:rect style="width:0;height:1.5pt" o:hralign="center" o:hrstd="t" o:hr="t"/>
        </w:pict>
      </w:r>
    </w:p>
    <w:bookmarkStart w:id="20" w:name="how-this-document-is-grounded"/>
    <w:p>
      <w:pPr>
        <w:pStyle w:val="Heading2"/>
      </w:pPr>
      <w:r>
        <w:t xml:space="preserve">How this document is grounded</w:t>
      </w:r>
    </w:p>
    <w:p>
      <w:pPr>
        <w:pStyle w:val="FirstParagraph"/>
      </w:pPr>
      <w:r>
        <w:t xml:space="preserve">Every competency statement is tagged with its source ground:</w:t>
      </w:r>
    </w:p>
    <w:tbl>
      <w:tblPr>
        <w:tblStyle w:val="Table"/>
        <w:tblW w:type="pct" w:w="5000"/>
        <w:jc w:val="left"/>
        <w:tblLayout w:type="fixed"/>
        <w:tblLook w:firstRow="1" w:lastRow="0" w:firstColumn="0" w:lastColumn="0" w:noHBand="0" w:noVBand="0" w:val="0020"/>
      </w:tblPr>
      <w:tblGrid>
        <w:gridCol w:w="2640"/>
        <w:gridCol w:w="2640"/>
        <w:gridCol w:w="2640"/>
      </w:tblGrid>
      <w:tr>
        <w:trPr>
          <w:tblHeader w:val="on"/>
        </w:trPr>
        <w:tc>
          <w:tcPr/>
          <w:p>
            <w:pPr>
              <w:pStyle w:val="Compact"/>
              <w:jc w:val="left"/>
            </w:pPr>
            <w:r>
              <w:t xml:space="preserve">Tag</w:t>
            </w:r>
          </w:p>
        </w:tc>
        <w:tc>
          <w:tcPr/>
          <w:p>
            <w:pPr>
              <w:pStyle w:val="Compact"/>
              <w:jc w:val="left"/>
            </w:pPr>
            <w:r>
              <w:t xml:space="preserve">Ground</w:t>
            </w:r>
          </w:p>
        </w:tc>
        <w:tc>
          <w:tcPr/>
          <w:p>
            <w:pPr>
              <w:pStyle w:val="Compact"/>
              <w:jc w:val="left"/>
            </w:pPr>
            <w:r>
              <w:t xml:space="preserve">Primary sources</w:t>
            </w:r>
          </w:p>
        </w:tc>
      </w:tr>
      <w:tr>
        <w:tc>
          <w:tcPr/>
          <w:p>
            <w:pPr>
              <w:pStyle w:val="Compact"/>
              <w:jc w:val="left"/>
            </w:pPr>
            <w:r>
              <w:rPr>
                <w:rStyle w:val="VerbatimChar"/>
              </w:rPr>
              <w:t xml:space="preserve">[W-APMP]</w:t>
            </w:r>
          </w:p>
        </w:tc>
        <w:tc>
          <w:tcPr/>
          <w:p>
            <w:pPr>
              <w:pStyle w:val="Compact"/>
              <w:jc w:val="left"/>
            </w:pPr>
            <w:r>
              <w:t xml:space="preserve">Web — APMP Body of Knowledge / certification levels</w:t>
            </w:r>
          </w:p>
        </w:tc>
        <w:tc>
          <w:tcPr/>
          <w:p>
            <w:pPr>
              <w:pStyle w:val="Compact"/>
              <w:jc w:val="left"/>
            </w:pPr>
            <w:r>
              <w:t xml:space="preserve">APMP Foundation/Practitioner/Professional syllabi, joint syllabus competency areas</w:t>
            </w:r>
          </w:p>
        </w:tc>
      </w:tr>
      <w:tr>
        <w:tc>
          <w:tcPr/>
          <w:p>
            <w:pPr>
              <w:pStyle w:val="Compact"/>
              <w:jc w:val="left"/>
            </w:pPr>
            <w:r>
              <w:rPr>
                <w:rStyle w:val="VerbatimChar"/>
              </w:rPr>
              <w:t xml:space="preserve">[W-SHIP]</w:t>
            </w:r>
          </w:p>
        </w:tc>
        <w:tc>
          <w:tcPr/>
          <w:p>
            <w:pPr>
              <w:pStyle w:val="Compact"/>
              <w:jc w:val="left"/>
            </w:pPr>
            <w:r>
              <w:t xml:space="preserve">Web — Shipley BD Lifecycle, Capture Guide, Proposal Guide</w:t>
            </w:r>
          </w:p>
        </w:tc>
        <w:tc>
          <w:tcPr/>
          <w:p>
            <w:pPr>
              <w:pStyle w:val="Compact"/>
              <w:jc w:val="left"/>
            </w:pPr>
            <w:r>
              <w:t xml:space="preserve">Shipley seven-gate lifecycle, color-team cadence (verified independently of the DNA paraphrase)</w:t>
            </w:r>
          </w:p>
        </w:tc>
      </w:tr>
      <w:tr>
        <w:tc>
          <w:tcPr/>
          <w:p>
            <w:pPr>
              <w:pStyle w:val="Compact"/>
              <w:jc w:val="left"/>
            </w:pPr>
            <w:r>
              <w:rPr>
                <w:rStyle w:val="VerbatimChar"/>
              </w:rPr>
              <w:t xml:space="preserve">[W-1101]</w:t>
            </w:r>
          </w:p>
        </w:tc>
        <w:tc>
          <w:tcPr/>
          <w:p>
            <w:pPr>
              <w:pStyle w:val="Compact"/>
              <w:jc w:val="left"/>
            </w:pPr>
            <w:r>
              <w:t xml:space="preserve">Web — OPM/agency GS-1101 Business &amp; Industry series PDs</w:t>
            </w:r>
          </w:p>
        </w:tc>
        <w:tc>
          <w:tcPr/>
          <w:p>
            <w:pPr>
              <w:pStyle w:val="Compact"/>
              <w:jc w:val="left"/>
            </w:pPr>
            <w:r>
              <w:t xml:space="preserve">Commerce GS-1101-13/14 PDs; OPM Group Coverage Qualification Standard</w:t>
            </w:r>
          </w:p>
        </w:tc>
      </w:tr>
      <w:tr>
        <w:tc>
          <w:tcPr/>
          <w:p>
            <w:pPr>
              <w:pStyle w:val="Compact"/>
              <w:jc w:val="left"/>
            </w:pPr>
            <w:r>
              <w:rPr>
                <w:rStyle w:val="VerbatimChar"/>
              </w:rPr>
              <w:t xml:space="preserve">[W-JOB]</w:t>
            </w:r>
          </w:p>
        </w:tc>
        <w:tc>
          <w:tcPr/>
          <w:p>
            <w:pPr>
              <w:pStyle w:val="Compact"/>
              <w:jc w:val="left"/>
            </w:pPr>
            <w:r>
              <w:t xml:space="preserve">Web — real capture/proposal/BD manager job descriptions</w:t>
            </w:r>
          </w:p>
        </w:tc>
        <w:tc>
          <w:tcPr/>
          <w:p>
            <w:pPr>
              <w:pStyle w:val="Compact"/>
              <w:jc w:val="left"/>
            </w:pPr>
            <w:r>
              <w:t xml:space="preserve">Defense-prime capture-manager and proposal-manager postings (Booz Allen, Leidos, AECOM, Lockheed Martin, etc.)</w:t>
            </w:r>
          </w:p>
        </w:tc>
      </w:tr>
      <w:tr>
        <w:tc>
          <w:tcPr/>
          <w:p>
            <w:pPr>
              <w:pStyle w:val="Compact"/>
              <w:jc w:val="left"/>
            </w:pPr>
            <w:r>
              <w:rPr>
                <w:rStyle w:val="VerbatimChar"/>
              </w:rPr>
              <w:t xml:space="preserve">[W-NCMA]</w:t>
            </w:r>
          </w:p>
        </w:tc>
        <w:tc>
          <w:tcPr/>
          <w:p>
            <w:pPr>
              <w:pStyle w:val="Compact"/>
              <w:jc w:val="left"/>
            </w:pPr>
            <w:r>
              <w:t xml:space="preserve">Web — NCMA certifications / Contract Management BOK</w:t>
            </w:r>
          </w:p>
        </w:tc>
        <w:tc>
          <w:tcPr/>
          <w:p>
            <w:pPr>
              <w:pStyle w:val="Compact"/>
              <w:jc w:val="left"/>
            </w:pPr>
            <w:r>
              <w:t xml:space="preserve">CCMA / CFCM / CCCM / CPCM requirements</w:t>
            </w:r>
          </w:p>
        </w:tc>
      </w:tr>
      <w:tr>
        <w:tc>
          <w:tcPr/>
          <w:p>
            <w:pPr>
              <w:pStyle w:val="Compact"/>
              <w:jc w:val="left"/>
            </w:pPr>
            <w:r>
              <w:rPr>
                <w:rStyle w:val="VerbatimChar"/>
              </w:rPr>
              <w:t xml:space="preserve">[W-PROG]</w:t>
            </w:r>
          </w:p>
        </w:tc>
        <w:tc>
          <w:tcPr/>
          <w:p>
            <w:pPr>
              <w:pStyle w:val="Compact"/>
              <w:jc w:val="left"/>
            </w:pPr>
            <w:r>
              <w:t xml:space="preserve">Web — existing US degree/certificate programs</w:t>
            </w:r>
          </w:p>
        </w:tc>
        <w:tc>
          <w:tcPr/>
          <w:p>
            <w:pPr>
              <w:pStyle w:val="Compact"/>
              <w:jc w:val="left"/>
            </w:pPr>
            <w:r>
              <w:t xml:space="preserve">GMU, Mount St. Mary’s, UAH, Florida Tech, American Public University, University of the Potomac, ODU</w:t>
            </w:r>
          </w:p>
        </w:tc>
      </w:tr>
      <w:tr>
        <w:tc>
          <w:tcPr/>
          <w:p>
            <w:pPr>
              <w:pStyle w:val="Compact"/>
              <w:jc w:val="left"/>
            </w:pPr>
            <w:r>
              <w:rPr>
                <w:rStyle w:val="VerbatimChar"/>
              </w:rPr>
              <w:t xml:space="preserve">[R-*]</w:t>
            </w:r>
          </w:p>
        </w:tc>
        <w:tc>
          <w:tcPr/>
          <w:p>
            <w:pPr>
              <w:pStyle w:val="Compact"/>
              <w:jc w:val="left"/>
            </w:pPr>
            <w:r>
              <w:t xml:space="preserve">Repo read — this curriculum</w:t>
            </w:r>
          </w:p>
        </w:tc>
        <w:tc>
          <w:tcPr/>
          <w:p>
            <w:pPr>
              <w:pStyle w:val="Compact"/>
              <w:jc w:val="left"/>
            </w:pPr>
            <w:r>
              <w:rPr>
                <w:rStyle w:val="VerbatimChar"/>
              </w:rPr>
              <w:t xml:space="preserve">doctrine/01</w:t>
            </w:r>
            <w:r>
              <w:t xml:space="preserve">–</w:t>
            </w:r>
            <w:r>
              <w:rPr>
                <w:rStyle w:val="VerbatimChar"/>
              </w:rPr>
              <w:t xml:space="preserve">10</w:t>
            </w:r>
            <w:r>
              <w:t xml:space="preserve">,</w:t>
            </w:r>
            <w:r>
              <w:t xml:space="preserve"> </w:t>
            </w:r>
            <w:r>
              <w:rPr>
                <w:rStyle w:val="VerbatimChar"/>
              </w:rPr>
              <w:t xml:space="preserve">literacy/*</w:t>
            </w:r>
            <w:r>
              <w:t xml:space="preserve">,</w:t>
            </w:r>
            <w:r>
              <w:t xml:space="preserve"> </w:t>
            </w:r>
            <w:r>
              <w:rPr>
                <w:rStyle w:val="VerbatimChar"/>
              </w:rPr>
              <w:t xml:space="preserve">modules/*</w:t>
            </w:r>
            <w:r>
              <w:t xml:space="preserve">,</w:t>
            </w:r>
            <w:r>
              <w:t xml:space="preserve"> </w:t>
            </w:r>
            <w:r>
              <w:rPr>
                <w:rStyle w:val="VerbatimChar"/>
              </w:rPr>
              <w:t xml:space="preserve">course/*</w:t>
            </w:r>
            <w:r>
              <w:t xml:space="preserve"> </w:t>
            </w:r>
            <w:r>
              <w:t xml:space="preserve">(program overviews + degree-tier course syllabi, e.g. </w:t>
            </w:r>
            <w:r>
              <w:rPr>
                <w:rStyle w:val="VerbatimChar"/>
              </w:rPr>
              <w:t xml:space="preserve">course/undergraduate-210-capture-and-pursuit-pipeline.md</w:t>
            </w:r>
            <w:r>
              <w:t xml:space="preserve">,</w:t>
            </w:r>
            <w:r>
              <w:t xml:space="preserve"> </w:t>
            </w:r>
            <w:r>
              <w:rPr>
                <w:rStyle w:val="VerbatimChar"/>
              </w:rPr>
              <w:t xml:space="preserve">course/undergraduate-302-proposal-production-and-compliance.md</w:t>
            </w:r>
            <w:r>
              <w:t xml:space="preserve">,</w:t>
            </w:r>
            <w:r>
              <w:t xml:space="preserve"> </w:t>
            </w:r>
            <w:r>
              <w:rPr>
                <w:rStyle w:val="VerbatimChar"/>
              </w:rPr>
              <w:t xml:space="preserve">course/graduate-elective-proposal-management-color-teams.md</w:t>
            </w:r>
            <w:r>
              <w:t xml:space="preserve">),</w:t>
            </w:r>
            <w:r>
              <w:t xml:space="preserve"> </w:t>
            </w:r>
            <w:r>
              <w:rPr>
                <w:rStyle w:val="VerbatimChar"/>
              </w:rPr>
              <w:t xml:space="preserve">case-study/ravonics.md</w:t>
            </w:r>
            <w:r>
              <w:t xml:space="preserve">,</w:t>
            </w:r>
            <w:r>
              <w:t xml:space="preserve"> </w:t>
            </w:r>
            <w:r>
              <w:rPr>
                <w:rStyle w:val="VerbatimChar"/>
              </w:rPr>
              <w:t xml:space="preserve">align/concept-to-system-map.md</w:t>
            </w:r>
          </w:p>
        </w:tc>
      </w:tr>
      <w:tr>
        <w:tc>
          <w:tcPr/>
          <w:p>
            <w:pPr>
              <w:pStyle w:val="Compact"/>
              <w:jc w:val="left"/>
            </w:pPr>
            <w:r>
              <w:rPr>
                <w:rStyle w:val="VerbatimChar"/>
              </w:rPr>
              <w:t xml:space="preserve">[D-*]</w:t>
            </w:r>
          </w:p>
        </w:tc>
        <w:tc>
          <w:tcPr/>
          <w:p>
            <w:pPr>
              <w:pStyle w:val="Compact"/>
              <w:jc w:val="left"/>
            </w:pPr>
            <w:r>
              <w:t xml:space="preserve">Repo read — DNA canon (</w:t>
            </w:r>
            <w:r>
              <w:rPr>
                <w:rStyle w:val="VerbatimChar"/>
              </w:rPr>
              <w:t xml:space="preserve">DreamLimited/dna</w:t>
            </w:r>
            <w:r>
              <w:t xml:space="preserve"> </w:t>
            </w:r>
            <w:r>
              <w:t xml:space="preserve">@ v0.18.2)</w:t>
            </w:r>
          </w:p>
        </w:tc>
        <w:tc>
          <w:tcPr/>
          <w:p>
            <w:pPr>
              <w:pStyle w:val="Compact"/>
              <w:jc w:val="left"/>
            </w:pPr>
            <w:r>
              <w:rPr>
                <w:rStyle w:val="VerbatimChar"/>
              </w:rPr>
              <w:t xml:space="preserve">playbooks/shipley-capture.md</w:t>
            </w:r>
            <w:r>
              <w:t xml:space="preserve">,</w:t>
            </w:r>
            <w:r>
              <w:t xml:space="preserve"> </w:t>
            </w:r>
            <w:r>
              <w:rPr>
                <w:rStyle w:val="VerbatimChar"/>
              </w:rPr>
              <w:t xml:space="preserve">playbooks/shipley-proposal.md</w:t>
            </w:r>
            <w:r>
              <w:t xml:space="preserve">,</w:t>
            </w:r>
            <w:r>
              <w:t xml:space="preserve"> </w:t>
            </w:r>
            <w:r>
              <w:rPr>
                <w:rStyle w:val="VerbatimChar"/>
              </w:rPr>
              <w:t xml:space="preserve">rules/shipley-capture-gates.yaml</w:t>
            </w:r>
            <w:r>
              <w:t xml:space="preserve">,</w:t>
            </w:r>
            <w:r>
              <w:t xml:space="preserve"> </w:t>
            </w:r>
            <w:r>
              <w:rPr>
                <w:rStyle w:val="VerbatimChar"/>
              </w:rPr>
              <w:t xml:space="preserve">rules/orbital-to-proposal-map.yaml</w:t>
            </w:r>
            <w:r>
              <w:t xml:space="preserve">,</w:t>
            </w:r>
            <w:r>
              <w:t xml:space="preserve"> </w:t>
            </w:r>
            <w:r>
              <w:rPr>
                <w:rStyle w:val="VerbatimChar"/>
              </w:rPr>
              <w:t xml:space="preserve">rules/teaming.yaml</w:t>
            </w:r>
            <w:r>
              <w:t xml:space="preserve">,</w:t>
            </w:r>
            <w:r>
              <w:t xml:space="preserve"> </w:t>
            </w:r>
            <w:r>
              <w:rPr>
                <w:rStyle w:val="VerbatimChar"/>
              </w:rPr>
              <w:t xml:space="preserve">rules/bid-no-bid.yaml</w:t>
            </w:r>
            <w:r>
              <w:t xml:space="preserve">,</w:t>
            </w:r>
            <w:r>
              <w:t xml:space="preserve"> </w:t>
            </w:r>
            <w:r>
              <w:rPr>
                <w:rStyle w:val="VerbatimChar"/>
              </w:rPr>
              <w:t xml:space="preserve">rules/color-team.yaml</w:t>
            </w:r>
            <w:r>
              <w:t xml:space="preserve">,</w:t>
            </w:r>
            <w:r>
              <w:t xml:space="preserve"> </w:t>
            </w:r>
            <w:r>
              <w:rPr>
                <w:rStyle w:val="VerbatimChar"/>
              </w:rPr>
              <w:t xml:space="preserve">rules/pricing-floor.yaml</w:t>
            </w:r>
          </w:p>
        </w:tc>
      </w:tr>
      <w:tr>
        <w:tc>
          <w:tcPr/>
          <w:p>
            <w:pPr>
              <w:pStyle w:val="Compact"/>
              <w:jc w:val="left"/>
            </w:pPr>
            <w:r>
              <w:rPr>
                <w:rStyle w:val="VerbatimChar"/>
              </w:rPr>
              <w:t xml:space="preserve">[I]</w:t>
            </w:r>
          </w:p>
        </w:tc>
        <w:tc>
          <w:tcPr/>
          <w:p>
            <w:pPr>
              <w:pStyle w:val="Compact"/>
              <w:jc w:val="left"/>
            </w:pPr>
            <w:r>
              <w:t xml:space="preserve">Inference / synthesis by the researcher</w:t>
            </w:r>
          </w:p>
        </w:tc>
        <w:tc>
          <w:tcPr/>
          <w:p>
            <w:pPr>
              <w:pStyle w:val="Compact"/>
              <w:jc w:val="left"/>
            </w:pPr>
            <w:r>
              <w:t xml:space="preserve">where no single source states it, cross-source synthesis</w:t>
            </w:r>
          </w:p>
        </w:tc>
      </w:tr>
    </w:tbl>
    <w:p>
      <w:pPr>
        <w:pStyle w:val="BodyText"/>
      </w:pPr>
      <w:r>
        <w:rPr>
          <w:b/>
          <w:bCs/>
        </w:rPr>
        <w:t xml:space="preserve">A note on the Launchpad degree guides:</w:t>
      </w:r>
      <w:r>
        <w:t xml:space="preserve"> </w:t>
      </w:r>
      <w:r>
        <w:t xml:space="preserve">the four degree guides themselves live in the SharePoint Launchpad Sandbox and are not in this repo. This model uses the repo-side crosswalk (</w:t>
      </w:r>
      <w:r>
        <w:rPr>
          <w:rStyle w:val="VerbatimChar"/>
        </w:rPr>
        <w:t xml:space="preserve">align/concept-to-system-map.md</w:t>
      </w:r>
      <w:r>
        <w:t xml:space="preserve">,</w:t>
      </w:r>
      <w:r>
        <w:t xml:space="preserve"> </w:t>
      </w:r>
      <w:r>
        <w:t xml:space="preserve">“</w:t>
      </w:r>
      <w:r>
        <w:t xml:space="preserve">Degree ↔ Fellowship ↔ Course Crosswalk</w:t>
      </w:r>
      <w:r>
        <w:t xml:space="preserve">”</w:t>
      </w:r>
      <w:r>
        <w:t xml:space="preserve">) as the authoritative mapping of Bachelor’s → L1 Explorer, Master’s → L2 Builder, Doctorate → L3 Architect + L4 Networker. The mapping column in Section 3 therefore shows which</w:t>
      </w:r>
      <w:r>
        <w:t xml:space="preserve"> </w:t>
      </w:r>
      <w:r>
        <w:rPr>
          <w:i/>
          <w:iCs/>
        </w:rPr>
        <w:t xml:space="preserve">repo</w:t>
      </w:r>
      <w:r>
        <w:t xml:space="preserve"> </w:t>
      </w:r>
      <w:r>
        <w:t xml:space="preserve">documents develop each competency. Two doctorates-adjacent things must be kept distinct: the</w:t>
      </w:r>
      <w:r>
        <w:t xml:space="preserve"> </w:t>
      </w:r>
      <w:r>
        <w:rPr>
          <w:b/>
          <w:bCs/>
        </w:rPr>
        <w:t xml:space="preserve">research doctorate</w:t>
      </w:r>
      <w:r>
        <w:t xml:space="preserve"> </w:t>
      </w:r>
      <w:r>
        <w:t xml:space="preserve">(the degree-tier course files —</w:t>
      </w:r>
      <w:r>
        <w:t xml:space="preserve"> </w:t>
      </w:r>
      <w:r>
        <w:rPr>
          <w:rStyle w:val="VerbatimChar"/>
        </w:rPr>
        <w:t xml:space="preserve">course/doctoral-*.md</w:t>
      </w:r>
      <w:r>
        <w:t xml:space="preserve">, a research program in methods and dissertation) now exists in this repo, and the crosswalk’s fellowship-column</w:t>
      </w:r>
      <w:r>
        <w:t xml:space="preserve"> </w:t>
      </w:r>
      <w:r>
        <w:rPr>
          <w:b/>
          <w:bCs/>
        </w:rPr>
        <w:t xml:space="preserve">“</w:t>
      </w:r>
      <w:r>
        <w:rPr>
          <w:b/>
          <w:bCs/>
        </w:rPr>
        <w:t xml:space="preserve">advanced modules</w:t>
      </w:r>
      <w:r>
        <w:rPr>
          <w:b/>
          <w:bCs/>
        </w:rPr>
        <w:t xml:space="preserve">”</w:t>
      </w:r>
      <w:r>
        <w:rPr>
          <w:b/>
          <w:bCs/>
        </w:rPr>
        <w:t xml:space="preserve"> </w:t>
      </w:r>
      <w:r>
        <w:rPr>
          <w:b/>
          <w:bCs/>
        </w:rPr>
        <w:t xml:space="preserve">(C.A.S.E.-adjacent: AI systems, capture management, partnerships)</w:t>
      </w:r>
      <w:r>
        <w:t xml:space="preserve"> </w:t>
      </w:r>
      <w:r>
        <w:t xml:space="preserve">— the doctoral-advanced research seminars in</w:t>
      </w:r>
      <w:r>
        <w:t xml:space="preserve"> </w:t>
      </w:r>
      <w:r>
        <w:rPr>
          <w:rStyle w:val="VerbatimChar"/>
        </w:rPr>
        <w:t xml:space="preserve">course/doctoral-advanced/</w:t>
      </w:r>
      <w:r>
        <w:t xml:space="preserve"> </w:t>
      </w:r>
      <w:r>
        <w:t xml:space="preserve">— are built too. Together they complete the doctoral tier; Section 3 maps what each develops.</w:t>
      </w:r>
    </w:p>
    <w:p>
      <w:r>
        <w:pict>
          <v:rect style="width:0;height:1.5pt" o:hralign="center" o:hrstd="t" o:hr="t"/>
        </w:pict>
      </w:r>
    </w:p>
    <w:bookmarkEnd w:id="20"/>
    <w:bookmarkStart w:id="29" w:name="competency-taxonomy-eight-domains"/>
    <w:p>
      <w:pPr>
        <w:pStyle w:val="Heading2"/>
      </w:pPr>
      <w:r>
        <w:t xml:space="preserve">1. Competency taxonomy (eight domains)</w:t>
      </w:r>
    </w:p>
    <w:p>
      <w:pPr>
        <w:pStyle w:val="FirstParagraph"/>
      </w:pPr>
      <w:r>
        <w:t xml:space="preserve">The profession — the people who win and manage federal work for a company or a grantee — is an integrated discipline, not a single job title. The same eight domains recur across the Shipley lifecycle, the APMP competency framework, the GS-1101/1102 job series, and this curriculum. The taxonomy below is organized to be</w:t>
      </w:r>
      <w:r>
        <w:t xml:space="preserve"> </w:t>
      </w:r>
      <w:r>
        <w:rPr>
          <w:b/>
          <w:bCs/>
        </w:rPr>
        <w:t xml:space="preserve">pipeline-aware</w:t>
      </w:r>
      <w:r>
        <w:t xml:space="preserve"> </w:t>
      </w:r>
      <w:r>
        <w:t xml:space="preserve">(each domain is tagged with the pipeline stages it feeds, using the curriculum’s stage vocabulary from</w:t>
      </w:r>
      <w:r>
        <w:t xml:space="preserve"> </w:t>
      </w:r>
      <w:r>
        <w:rPr>
          <w:rStyle w:val="VerbatimChar"/>
        </w:rPr>
        <w:t xml:space="preserve">doctrine/03</w:t>
      </w:r>
      <w:r>
        <w:t xml:space="preserve">).</w:t>
      </w:r>
    </w:p>
    <w:bookmarkStart w:id="21" w:name="Xb48d4c4a93ec0882e1e94f28030ed250608e1dd"/>
    <w:p>
      <w:pPr>
        <w:pStyle w:val="Heading3"/>
      </w:pPr>
      <w:r>
        <w:t xml:space="preserve">D1. Market Intelligence &amp; Opportunity Sensing —</w:t>
      </w:r>
      <w:r>
        <w:t xml:space="preserve"> </w:t>
      </w:r>
      <w:r>
        <w:rPr>
          <w:i/>
          <w:iCs/>
        </w:rPr>
        <w:t xml:space="preserve">SENSE</w:t>
      </w:r>
    </w:p>
    <w:p>
      <w:pPr>
        <w:pStyle w:val="FirstParagraph"/>
      </w:pPr>
      <w:r>
        <w:rPr>
          <w:b/>
          <w:bCs/>
        </w:rPr>
        <w:t xml:space="preserve">Definition:</w:t>
      </w:r>
      <w:r>
        <w:t xml:space="preserve"> </w:t>
      </w:r>
      <w:r>
        <w:t xml:space="preserve">knowing where federal money lives and being able to watch it — market structure, identifiers and registries, bulletin boards and forecasts, vehicles, small-business programs, segmentation, and competitive/incumbent intelligence.</w:t>
      </w:r>
      <w:r>
        <w:t xml:space="preserve"> </w:t>
      </w:r>
      <w:r>
        <w:rPr>
          <w:b/>
          <w:bCs/>
        </w:rPr>
        <w:t xml:space="preserve">Sub-competencies:</w:t>
      </w:r>
      <w:r>
        <w:t xml:space="preserve"> </w:t>
      </w:r>
      <w:r>
        <w:t xml:space="preserve">three kinds of money (contracts / grants / OTA &amp; cooperative agreements) and their rulebooks; UEI / CAGE / NAICS / SAM.gov identifiers; SAM.gov, Grants.gov, agency forecasts; GSA Schedules, IDIQ, GWAC, task orders; HUBZone / 8(a) / WOSB / VOSB / SBIR / STTR set-asides; market segmentation; competitive landscape and incumbent analysis; published-award intelligence (FPDS / USAspending).</w:t>
      </w:r>
      <w:r>
        <w:t xml:space="preserve"> </w:t>
      </w:r>
      <w:r>
        <w:rPr>
          <w:b/>
          <w:bCs/>
        </w:rPr>
        <w:t xml:space="preserve">Grounding:</w:t>
      </w:r>
      <w:r>
        <w:t xml:space="preserve"> </w:t>
      </w:r>
      <w:r>
        <w:rPr>
          <w:rStyle w:val="VerbatimChar"/>
        </w:rPr>
        <w:t xml:space="preserve">[R-d01]</w:t>
      </w:r>
      <w:r>
        <w:t xml:space="preserve"> </w:t>
      </w:r>
      <w:r>
        <w:rPr>
          <w:rStyle w:val="VerbatimChar"/>
        </w:rPr>
        <w:t xml:space="preserve">[R-lit-where-money-flows]</w:t>
      </w:r>
      <w:r>
        <w:t xml:space="preserve"> </w:t>
      </w:r>
      <w:r>
        <w:rPr>
          <w:rStyle w:val="VerbatimChar"/>
        </w:rPr>
        <w:t xml:space="preserve">[W-SHIP phases 0–2]</w:t>
      </w:r>
      <w:r>
        <w:t xml:space="preserve"> </w:t>
      </w:r>
      <w:r>
        <w:rPr>
          <w:rStyle w:val="VerbatimChar"/>
        </w:rPr>
        <w:t xml:space="preserve">[W-1101]</w:t>
      </w:r>
      <w:r>
        <w:t xml:space="preserve"> </w:t>
      </w:r>
      <w:r>
        <w:rPr>
          <w:rStyle w:val="VerbatimChar"/>
        </w:rPr>
        <w:t xml:space="preserve">[D-rules/shipley-capture-gates gate-1/2]</w:t>
      </w:r>
      <w:r>
        <w:t xml:space="preserve"> </w:t>
      </w:r>
      <w:r>
        <w:rPr>
          <w:rStyle w:val="VerbatimChar"/>
        </w:rPr>
        <w:t xml:space="preserve">[W-PROG GMU govcon minor, AMU/APU BA]</w:t>
      </w:r>
    </w:p>
    <w:bookmarkEnd w:id="21"/>
    <w:bookmarkStart w:id="22" w:name="d2.-capture-strategy-find-catch-pursue"/>
    <w:p>
      <w:pPr>
        <w:pStyle w:val="Heading3"/>
      </w:pPr>
      <w:r>
        <w:t xml:space="preserve">D2. Capture Strategy —</w:t>
      </w:r>
      <w:r>
        <w:t xml:space="preserve"> </w:t>
      </w:r>
      <w:r>
        <w:rPr>
          <w:i/>
          <w:iCs/>
        </w:rPr>
        <w:t xml:space="preserve">FIND · CATCH · PURSUE</w:t>
      </w:r>
    </w:p>
    <w:p>
      <w:pPr>
        <w:pStyle w:val="FirstParagraph"/>
      </w:pPr>
      <w:r>
        <w:rPr>
          <w:b/>
          <w:bCs/>
        </w:rPr>
        <w:t xml:space="preserve">Definition:</w:t>
      </w:r>
      <w:r>
        <w:t xml:space="preserve"> </w:t>
      </w:r>
      <w:r>
        <w:t xml:space="preserve">the pre-proposal discipline of deciding what to chase and positioning to win it — win strategy, discriminators, ghost themes, customer engagement, capture planning, and the capture gates (bid/no-bid through readiness).</w:t>
      </w:r>
      <w:r>
        <w:t xml:space="preserve"> </w:t>
      </w:r>
      <w:r>
        <w:rPr>
          <w:b/>
          <w:bCs/>
        </w:rPr>
        <w:t xml:space="preserve">Sub-competencies:</w:t>
      </w:r>
      <w:r>
        <w:t xml:space="preserve"> </w:t>
      </w:r>
      <w:r>
        <w:t xml:space="preserve">win strategy and win themes; discriminators vs. baselines; ghost themes from customer signal; customer engagement cadence and relationship intelligence (DREAM); capture planning (Shipley gates 1–4); bid/no-bid decision-making; factor-based pWin estimation; capture readiness; incumbent displacement.</w:t>
      </w:r>
      <w:r>
        <w:t xml:space="preserve"> </w:t>
      </w:r>
      <w:r>
        <w:rPr>
          <w:b/>
          <w:bCs/>
        </w:rPr>
        <w:t xml:space="preserve">Grounding:</w:t>
      </w:r>
      <w:r>
        <w:t xml:space="preserve"> </w:t>
      </w:r>
      <w:r>
        <w:rPr>
          <w:rStyle w:val="VerbatimChar"/>
        </w:rPr>
        <w:t xml:space="preserve">[W-SHIP capture guide, gates 0–4]</w:t>
      </w:r>
      <w:r>
        <w:t xml:space="preserve"> </w:t>
      </w:r>
      <w:r>
        <w:rPr>
          <w:rStyle w:val="VerbatimChar"/>
        </w:rPr>
        <w:t xml:space="preserve">[W-JOB capture manager]</w:t>
      </w:r>
      <w:r>
        <w:t xml:space="preserve"> </w:t>
      </w:r>
      <w:r>
        <w:rPr>
          <w:rStyle w:val="VerbatimChar"/>
        </w:rPr>
        <w:t xml:space="preserve">[W-APMP Development competency area]</w:t>
      </w:r>
      <w:r>
        <w:t xml:space="preserve"> </w:t>
      </w:r>
      <w:r>
        <w:rPr>
          <w:rStyle w:val="VerbatimChar"/>
        </w:rPr>
        <w:t xml:space="preserve">[D-playbooks/shipley-capture.md]</w:t>
      </w:r>
      <w:r>
        <w:t xml:space="preserve"> </w:t>
      </w:r>
      <w:r>
        <w:rPr>
          <w:rStyle w:val="VerbatimChar"/>
        </w:rPr>
        <w:t xml:space="preserve">[D-rules/shipley-capture-gates gate-3/4]</w:t>
      </w:r>
      <w:r>
        <w:t xml:space="preserve"> </w:t>
      </w:r>
      <w:r>
        <w:rPr>
          <w:rStyle w:val="VerbatimChar"/>
        </w:rPr>
        <w:t xml:space="preserve">[R-d03]</w:t>
      </w:r>
      <w:r>
        <w:t xml:space="preserve"> </w:t>
      </w:r>
      <w:r>
        <w:rPr>
          <w:rStyle w:val="VerbatimChar"/>
        </w:rPr>
        <w:t xml:space="preserve">[R-d04]</w:t>
      </w:r>
      <w:r>
        <w:t xml:space="preserve"> </w:t>
      </w:r>
      <w:r>
        <w:rPr>
          <w:rStyle w:val="VerbatimChar"/>
        </w:rPr>
        <w:t xml:space="preserve">[R-glossary "capture"]</w:t>
      </w:r>
    </w:p>
    <w:bookmarkEnd w:id="22"/>
    <w:bookmarkStart w:id="23" w:name="X689bd65e004e8a43c00a6a91b9d982429386fd1"/>
    <w:p>
      <w:pPr>
        <w:pStyle w:val="Heading3"/>
      </w:pPr>
      <w:r>
        <w:t xml:space="preserve">D3. Proposal Development —</w:t>
      </w:r>
      <w:r>
        <w:t xml:space="preserve"> </w:t>
      </w:r>
      <w:r>
        <w:rPr>
          <w:i/>
          <w:iCs/>
        </w:rPr>
        <w:t xml:space="preserve">DESIGN · AUDIT · SUBMIT</w:t>
      </w:r>
    </w:p>
    <w:p>
      <w:pPr>
        <w:pStyle w:val="FirstParagraph"/>
      </w:pPr>
      <w:r>
        <w:rPr>
          <w:b/>
          <w:bCs/>
        </w:rPr>
        <w:t xml:space="preserve">Definition:</w:t>
      </w:r>
      <w:r>
        <w:t xml:space="preserve"> </w:t>
      </w:r>
      <w:r>
        <w:t xml:space="preserve">turning a win strategy into a compliant, persuasive, on-time proposal — solicitation decode, compliance matrix, proposal strategy and outline, volume development, persuasive writing, color teams, and submission mechanics.</w:t>
      </w:r>
      <w:r>
        <w:t xml:space="preserve"> </w:t>
      </w:r>
      <w:r>
        <w:rPr>
          <w:b/>
          <w:bCs/>
        </w:rPr>
        <w:t xml:space="preserve">Sub-competencies:</w:t>
      </w:r>
      <w:r>
        <w:t xml:space="preserve"> </w:t>
      </w:r>
      <w:r>
        <w:t xml:space="preserve">Section L/M/C and NOFO decode; compliance matrix construction and coverage management; annotated outlines, storyboards, page budget; technical / management / past-performance / pricing volumes; persuasive, customer-centric writing; color teams (pink → red → gold → white-glove); technical-cost reconciliation; submission portals, packaging, deadline margin.</w:t>
      </w:r>
      <w:r>
        <w:t xml:space="preserve"> </w:t>
      </w:r>
      <w:r>
        <w:rPr>
          <w:b/>
          <w:bCs/>
        </w:rPr>
        <w:t xml:space="preserve">Grounding:</w:t>
      </w:r>
      <w:r>
        <w:t xml:space="preserve"> </w:t>
      </w:r>
      <w:r>
        <w:rPr>
          <w:rStyle w:val="VerbatimChar"/>
        </w:rPr>
        <w:t xml:space="preserve">[W-JOB proposal manager]</w:t>
      </w:r>
      <w:r>
        <w:t xml:space="preserve"> </w:t>
      </w:r>
      <w:r>
        <w:rPr>
          <w:rStyle w:val="VerbatimChar"/>
        </w:rPr>
        <w:t xml:space="preserve">[W-APMP Planning/Management competency areas]</w:t>
      </w:r>
      <w:r>
        <w:t xml:space="preserve"> </w:t>
      </w:r>
      <w:r>
        <w:rPr>
          <w:rStyle w:val="VerbatimChar"/>
        </w:rPr>
        <w:t xml:space="preserve">[W-SHIP proposal guide, gates 4–6]</w:t>
      </w:r>
      <w:r>
        <w:t xml:space="preserve"> </w:t>
      </w:r>
      <w:r>
        <w:rPr>
          <w:rStyle w:val="VerbatimChar"/>
        </w:rPr>
        <w:t xml:space="preserve">[D-playbooks/shipley-proposal.md]</w:t>
      </w:r>
      <w:r>
        <w:t xml:space="preserve"> </w:t>
      </w:r>
      <w:r>
        <w:rPr>
          <w:rStyle w:val="VerbatimChar"/>
        </w:rPr>
        <w:t xml:space="preserve">[D-rules/orbital-to-proposal-map.yaml]</w:t>
      </w:r>
      <w:r>
        <w:t xml:space="preserve"> </w:t>
      </w:r>
      <w:r>
        <w:rPr>
          <w:rStyle w:val="VerbatimChar"/>
        </w:rPr>
        <w:t xml:space="preserve">[D-rules/color-team.yaml]</w:t>
      </w:r>
      <w:r>
        <w:t xml:space="preserve"> </w:t>
      </w:r>
      <w:r>
        <w:rPr>
          <w:rStyle w:val="VerbatimChar"/>
        </w:rPr>
        <w:t xml:space="preserve">[R-d02]</w:t>
      </w:r>
      <w:r>
        <w:t xml:space="preserve"> </w:t>
      </w:r>
      <w:r>
        <w:rPr>
          <w:rStyle w:val="VerbatimChar"/>
        </w:rPr>
        <w:t xml:space="preserve">[R-lit-rfp]</w:t>
      </w:r>
      <w:r>
        <w:t xml:space="preserve"> </w:t>
      </w:r>
      <w:r>
        <w:rPr>
          <w:rStyle w:val="VerbatimChar"/>
        </w:rPr>
        <w:t xml:space="preserve">[R-lit-nofo]</w:t>
      </w:r>
    </w:p>
    <w:bookmarkEnd w:id="23"/>
    <w:bookmarkStart w:id="24" w:name="d4.-pricing-finance-score-pursue-design"/>
    <w:p>
      <w:pPr>
        <w:pStyle w:val="Heading3"/>
      </w:pPr>
      <w:r>
        <w:t xml:space="preserve">D4. Pricing &amp; Finance —</w:t>
      </w:r>
      <w:r>
        <w:t xml:space="preserve"> </w:t>
      </w:r>
      <w:r>
        <w:rPr>
          <w:i/>
          <w:iCs/>
        </w:rPr>
        <w:t xml:space="preserve">SCORE · PURSUE · DESIGN</w:t>
      </w:r>
    </w:p>
    <w:p>
      <w:pPr>
        <w:pStyle w:val="FirstParagraph"/>
      </w:pPr>
      <w:r>
        <w:rPr>
          <w:b/>
          <w:bCs/>
        </w:rPr>
        <w:t xml:space="preserve">Definition:</w:t>
      </w:r>
      <w:r>
        <w:t xml:space="preserve"> </w:t>
      </w:r>
      <w:r>
        <w:t xml:space="preserve">the arithmetic of a pursuit — what it costs, what it is worth, what to bid, and whether the economics are sound. Includes pursuit scoring, price-to-win, cost build-up, and pursuit/business unit finance.</w:t>
      </w:r>
      <w:r>
        <w:t xml:space="preserve"> </w:t>
      </w:r>
      <w:r>
        <w:rPr>
          <w:b/>
          <w:bCs/>
        </w:rPr>
        <w:t xml:space="preserve">Sub-competencies:</w:t>
      </w:r>
      <w:r>
        <w:t xml:space="preserve"> </w:t>
      </w:r>
      <w:r>
        <w:t xml:space="preserve">score = pWin × value; threshold discipline; factor-based pWin rubrics; price-to-win (cost floor, competitive range, evaluation posture); LPTA vs. best-value; pricing posture (premium / parity / aggressive); labor categories, rates, basis of estimate (BOE); B&amp;P budgeting and pursuit-cost economics; unit economics and the sunk-cost trap; revenue flywheel / cosmology loop valuation.</w:t>
      </w:r>
      <w:r>
        <w:t xml:space="preserve"> </w:t>
      </w:r>
      <w:r>
        <w:rPr>
          <w:b/>
          <w:bCs/>
        </w:rPr>
        <w:t xml:space="preserve">Grounding:</w:t>
      </w:r>
      <w:r>
        <w:t xml:space="preserve"> </w:t>
      </w:r>
      <w:r>
        <w:rPr>
          <w:rStyle w:val="VerbatimChar"/>
        </w:rPr>
        <w:t xml:space="preserve">[W-SHIP pricing, green team]</w:t>
      </w:r>
      <w:r>
        <w:t xml:space="preserve"> </w:t>
      </w:r>
      <w:r>
        <w:rPr>
          <w:rStyle w:val="VerbatimChar"/>
        </w:rPr>
        <w:t xml:space="preserve">[W-JOB capture manager PTW]</w:t>
      </w:r>
      <w:r>
        <w:t xml:space="preserve"> </w:t>
      </w:r>
      <w:r>
        <w:rPr>
          <w:rStyle w:val="VerbatimChar"/>
        </w:rPr>
        <w:t xml:space="preserve">[W-APMP Development — winning price]</w:t>
      </w:r>
      <w:r>
        <w:t xml:space="preserve"> </w:t>
      </w:r>
      <w:r>
        <w:rPr>
          <w:rStyle w:val="VerbatimChar"/>
        </w:rPr>
        <w:t xml:space="preserve">[W-NCMA CFCM/CPCM cost]</w:t>
      </w:r>
      <w:r>
        <w:t xml:space="preserve"> </w:t>
      </w:r>
      <w:r>
        <w:rPr>
          <w:rStyle w:val="VerbatimChar"/>
        </w:rPr>
        <w:t xml:space="preserve">[D-rules/pricing-floor.yaml]</w:t>
      </w:r>
      <w:r>
        <w:t xml:space="preserve"> </w:t>
      </w:r>
      <w:r>
        <w:rPr>
          <w:rStyle w:val="VerbatimChar"/>
        </w:rPr>
        <w:t xml:space="preserve">[D-rules/pricing-guardrails.yaml]</w:t>
      </w:r>
      <w:r>
        <w:t xml:space="preserve"> </w:t>
      </w:r>
      <w:r>
        <w:rPr>
          <w:rStyle w:val="VerbatimChar"/>
        </w:rPr>
        <w:t xml:space="preserve">[R-d05]</w:t>
      </w:r>
      <w:r>
        <w:t xml:space="preserve"> </w:t>
      </w:r>
      <w:r>
        <w:rPr>
          <w:rStyle w:val="VerbatimChar"/>
        </w:rPr>
        <w:t xml:space="preserve">[R-mod-mba]</w:t>
      </w:r>
    </w:p>
    <w:bookmarkEnd w:id="24"/>
    <w:bookmarkStart w:id="25" w:name="Xa556cb668f81ab1f0e05e4e0c7a0c1379a53b99"/>
    <w:p>
      <w:pPr>
        <w:pStyle w:val="Heading3"/>
      </w:pPr>
      <w:r>
        <w:t xml:space="preserve">D5. Contracts &amp; Compliance —</w:t>
      </w:r>
      <w:r>
        <w:t xml:space="preserve"> </w:t>
      </w:r>
      <w:r>
        <w:rPr>
          <w:i/>
          <w:iCs/>
        </w:rPr>
        <w:t xml:space="preserve">QUALIFY · AUDIT · APPROVE</w:t>
      </w:r>
    </w:p>
    <w:p>
      <w:pPr>
        <w:pStyle w:val="FirstParagraph"/>
      </w:pPr>
      <w:r>
        <w:rPr>
          <w:b/>
          <w:bCs/>
        </w:rPr>
        <w:t xml:space="preserve">Definition:</w:t>
      </w:r>
      <w:r>
        <w:t xml:space="preserve"> </w:t>
      </w:r>
      <w:r>
        <w:t xml:space="preserve">the rule layer — the FAR, grants policy, contract types, eligibility, certifications, and the compliance discipline that keeps a pursuit legal and a company safe.</w:t>
      </w:r>
      <w:r>
        <w:t xml:space="preserve"> </w:t>
      </w:r>
      <w:r>
        <w:rPr>
          <w:b/>
          <w:bCs/>
        </w:rPr>
        <w:t xml:space="preserve">Sub-competencies:</w:t>
      </w:r>
      <w:r>
        <w:t xml:space="preserve"> </w:t>
      </w:r>
      <w:r>
        <w:t xml:space="preserve">FAR / DFARS / agency supplements and grants policy; contract types (FFP, T&amp;M, cost-reimbursable) and vehicles; reps &amp; certs and representations; subcontracting plans; set-aside eligibility and size standards (13 CFR); NAICS alignment; OCI, security (NIST 800-53), data rights / IP; debriefs and protests; compliance reading as a professional skill.</w:t>
      </w:r>
      <w:r>
        <w:t xml:space="preserve"> </w:t>
      </w:r>
      <w:r>
        <w:rPr>
          <w:b/>
          <w:bCs/>
        </w:rPr>
        <w:t xml:space="preserve">Grounding:</w:t>
      </w:r>
      <w:r>
        <w:t xml:space="preserve"> </w:t>
      </w:r>
      <w:r>
        <w:rPr>
          <w:rStyle w:val="VerbatimChar"/>
        </w:rPr>
        <w:t xml:space="preserve">[W-1101]</w:t>
      </w:r>
      <w:r>
        <w:t xml:space="preserve"> </w:t>
      </w:r>
      <w:r>
        <w:rPr>
          <w:rStyle w:val="VerbatimChar"/>
        </w:rPr>
        <w:t xml:space="preserve">[W-NCMA CMBOK]</w:t>
      </w:r>
      <w:r>
        <w:t xml:space="preserve"> </w:t>
      </w:r>
      <w:r>
        <w:rPr>
          <w:rStyle w:val="VerbatimChar"/>
        </w:rPr>
        <w:t xml:space="preserve">[W-PROG UAH/GMU/Florida Tech contract law]</w:t>
      </w:r>
      <w:r>
        <w:t xml:space="preserve"> </w:t>
      </w:r>
      <w:r>
        <w:rPr>
          <w:rStyle w:val="VerbatimChar"/>
        </w:rPr>
        <w:t xml:space="preserve">[D-rules/bid-no-bid.yaml hard knockouts]</w:t>
      </w:r>
      <w:r>
        <w:t xml:space="preserve"> </w:t>
      </w:r>
      <w:r>
        <w:rPr>
          <w:rStyle w:val="VerbatimChar"/>
        </w:rPr>
        <w:t xml:space="preserve">[D-rules/teaming.yaml set-aside constraints]</w:t>
      </w:r>
      <w:r>
        <w:t xml:space="preserve"> </w:t>
      </w:r>
      <w:r>
        <w:rPr>
          <w:rStyle w:val="VerbatimChar"/>
        </w:rPr>
        <w:t xml:space="preserve">[R-d02]</w:t>
      </w:r>
      <w:r>
        <w:t xml:space="preserve"> </w:t>
      </w:r>
      <w:r>
        <w:rPr>
          <w:rStyle w:val="VerbatimChar"/>
        </w:rPr>
        <w:t xml:space="preserve">[R-d04]</w:t>
      </w:r>
      <w:r>
        <w:t xml:space="preserve"> </w:t>
      </w:r>
      <w:r>
        <w:rPr>
          <w:rStyle w:val="VerbatimChar"/>
        </w:rPr>
        <w:t xml:space="preserve">[R-mod-mpa]</w:t>
      </w:r>
    </w:p>
    <w:bookmarkEnd w:id="25"/>
    <w:bookmarkStart w:id="26" w:name="X3333650ac3fcde3fda23e54bdee313f7a090f1a"/>
    <w:p>
      <w:pPr>
        <w:pStyle w:val="Heading3"/>
      </w:pPr>
      <w:r>
        <w:t xml:space="preserve">D6. Teaming &amp; Partnerships —</w:t>
      </w:r>
      <w:r>
        <w:t xml:space="preserve"> </w:t>
      </w:r>
      <w:r>
        <w:rPr>
          <w:i/>
          <w:iCs/>
        </w:rPr>
        <w:t xml:space="preserve">FIND · PURSUE · DESIGN · DELIVER</w:t>
      </w:r>
    </w:p>
    <w:p>
      <w:pPr>
        <w:pStyle w:val="FirstParagraph"/>
      </w:pPr>
      <w:r>
        <w:rPr>
          <w:b/>
          <w:bCs/>
        </w:rPr>
        <w:t xml:space="preserve">Definition:</w:t>
      </w:r>
      <w:r>
        <w:t xml:space="preserve"> </w:t>
      </w:r>
      <w:r>
        <w:t xml:space="preserve">deciding who to go to market with and structuring it — teaming posture, partner evaluation, agreements, and the small-business/research ecosystem.</w:t>
      </w:r>
      <w:r>
        <w:t xml:space="preserve"> </w:t>
      </w:r>
      <w:r>
        <w:rPr>
          <w:b/>
          <w:bCs/>
        </w:rPr>
        <w:t xml:space="preserve">Sub-competencies:</w:t>
      </w:r>
      <w:r>
        <w:t xml:space="preserve"> </w:t>
      </w:r>
      <w:r>
        <w:t xml:space="preserve">teaming posture (prime solo / prime with subs / sub / JV / mentor-protege); capability gap analysis; partner evaluation rubrics; teaming and subcontracting agreements; workshare planning; STTR research partnerships; small-business ecosystem navigation; prime/sub relationship management through delivery.</w:t>
      </w:r>
      <w:r>
        <w:t xml:space="preserve"> </w:t>
      </w:r>
      <w:r>
        <w:rPr>
          <w:b/>
          <w:bCs/>
        </w:rPr>
        <w:t xml:space="preserve">Grounding:</w:t>
      </w:r>
      <w:r>
        <w:t xml:space="preserve"> </w:t>
      </w:r>
      <w:r>
        <w:rPr>
          <w:rStyle w:val="VerbatimChar"/>
        </w:rPr>
        <w:t xml:space="preserve">[W-JOB capture manager teaming]</w:t>
      </w:r>
      <w:r>
        <w:t xml:space="preserve"> </w:t>
      </w:r>
      <w:r>
        <w:rPr>
          <w:rStyle w:val="VerbatimChar"/>
        </w:rPr>
        <w:t xml:space="preserve">[W-APMP teaming identification]</w:t>
      </w:r>
      <w:r>
        <w:t xml:space="preserve"> </w:t>
      </w:r>
      <w:r>
        <w:rPr>
          <w:rStyle w:val="VerbatimChar"/>
        </w:rPr>
        <w:t xml:space="preserve">[D-rules/teaming.yaml]</w:t>
      </w:r>
      <w:r>
        <w:t xml:space="preserve"> </w:t>
      </w:r>
      <w:r>
        <w:rPr>
          <w:rStyle w:val="VerbatimChar"/>
        </w:rPr>
        <w:t xml:space="preserve">[D-playbooks/shipley-capture.md phase 4]</w:t>
      </w:r>
      <w:r>
        <w:t xml:space="preserve"> </w:t>
      </w:r>
      <w:r>
        <w:rPr>
          <w:rStyle w:val="VerbatimChar"/>
        </w:rPr>
        <w:t xml:space="preserve">[R-d01]</w:t>
      </w:r>
      <w:r>
        <w:t xml:space="preserve"> </w:t>
      </w:r>
      <w:r>
        <w:rPr>
          <w:rStyle w:val="VerbatimChar"/>
        </w:rPr>
        <w:t xml:space="preserve">[R-mod-si session 4]</w:t>
      </w:r>
      <w:r>
        <w:t xml:space="preserve"> </w:t>
      </w:r>
      <w:r>
        <w:rPr>
          <w:rStyle w:val="VerbatimChar"/>
        </w:rPr>
        <w:t xml:space="preserve">[R-case-ravonics]</w:t>
      </w:r>
    </w:p>
    <w:bookmarkEnd w:id="26"/>
    <w:bookmarkStart w:id="27" w:name="X06b319752c65918f0c1fb6edf024af6488916ca"/>
    <w:p>
      <w:pPr>
        <w:pStyle w:val="Heading3"/>
      </w:pPr>
      <w:r>
        <w:t xml:space="preserve">D7. Leadership, Governance &amp; Ethics —</w:t>
      </w:r>
      <w:r>
        <w:t xml:space="preserve"> </w:t>
      </w:r>
      <w:r>
        <w:rPr>
          <w:i/>
          <w:iCs/>
        </w:rPr>
        <w:t xml:space="preserve">ALL STAGES (cross-cutting)</w:t>
      </w:r>
    </w:p>
    <w:p>
      <w:pPr>
        <w:pStyle w:val="FirstParagraph"/>
      </w:pPr>
      <w:r>
        <w:rPr>
          <w:b/>
          <w:bCs/>
        </w:rPr>
        <w:t xml:space="preserve">Definition:</w:t>
      </w:r>
      <w:r>
        <w:t xml:space="preserve"> </w:t>
      </w:r>
      <w:r>
        <w:t xml:space="preserve">running the machine — gates, portfolios, organizations — and the trust layer that makes the whole market function.</w:t>
      </w:r>
      <w:r>
        <w:t xml:space="preserve"> </w:t>
      </w:r>
      <w:r>
        <w:rPr>
          <w:b/>
          <w:bCs/>
        </w:rPr>
        <w:t xml:space="preserve">Sub-competencies:</w:t>
      </w:r>
      <w:r>
        <w:t xml:space="preserve"> </w:t>
      </w:r>
      <w:r>
        <w:t xml:space="preserve">gate design (trigger / criteria / decision / owner) and gate ownership modes; bid/no-bid and readiness gate governance; portfolio and pipeline management; organizational design for BD/capture/proposal functions; executive and board communication; ethics, integrity, and the fair-process trust model; mentorship and team leadership; the doctrine as shared language between humans and machines.</w:t>
      </w:r>
      <w:r>
        <w:t xml:space="preserve"> </w:t>
      </w:r>
      <w:r>
        <w:rPr>
          <w:b/>
          <w:bCs/>
        </w:rPr>
        <w:t xml:space="preserve">Grounding:</w:t>
      </w:r>
      <w:r>
        <w:t xml:space="preserve"> </w:t>
      </w:r>
      <w:r>
        <w:rPr>
          <w:rStyle w:val="VerbatimChar"/>
        </w:rPr>
        <w:t xml:space="preserve">[W-SHIP gate governance]</w:t>
      </w:r>
      <w:r>
        <w:t xml:space="preserve"> </w:t>
      </w:r>
      <w:r>
        <w:rPr>
          <w:rStyle w:val="VerbatimChar"/>
        </w:rPr>
        <w:t xml:space="preserve">[W-JOB senior BD/capture leadership]</w:t>
      </w:r>
      <w:r>
        <w:t xml:space="preserve"> </w:t>
      </w:r>
      <w:r>
        <w:rPr>
          <w:rStyle w:val="VerbatimChar"/>
        </w:rPr>
        <w:t xml:space="preserve">[W-APMP Professional impact + behaviour/attitude]</w:t>
      </w:r>
      <w:r>
        <w:t xml:space="preserve"> </w:t>
      </w:r>
      <w:r>
        <w:rPr>
          <w:rStyle w:val="VerbatimChar"/>
        </w:rPr>
        <w:t xml:space="preserve">[D-rules/shipley-capture-gates.yaml]</w:t>
      </w:r>
      <w:r>
        <w:t xml:space="preserve"> </w:t>
      </w:r>
      <w:r>
        <w:rPr>
          <w:rStyle w:val="VerbatimChar"/>
        </w:rPr>
        <w:t xml:space="preserve">[R-d04]</w:t>
      </w:r>
      <w:r>
        <w:t xml:space="preserve"> </w:t>
      </w:r>
      <w:r>
        <w:rPr>
          <w:rStyle w:val="VerbatimChar"/>
        </w:rPr>
        <w:t xml:space="preserve">[R-mod-si]</w:t>
      </w:r>
      <w:r>
        <w:t xml:space="preserve"> </w:t>
      </w:r>
      <w:r>
        <w:rPr>
          <w:rStyle w:val="VerbatimChar"/>
        </w:rPr>
        <w:t xml:space="preserve">[R-d08]</w:t>
      </w:r>
    </w:p>
    <w:bookmarkEnd w:id="27"/>
    <w:bookmarkStart w:id="28" w:name="Xb14bffa517f044c1bd39d6e721b62873d85cb86"/>
    <w:p>
      <w:pPr>
        <w:pStyle w:val="Heading3"/>
      </w:pPr>
      <w:r>
        <w:t xml:space="preserve">D8. Data &amp; Analytics —</w:t>
      </w:r>
      <w:r>
        <w:t xml:space="preserve"> </w:t>
      </w:r>
      <w:r>
        <w:rPr>
          <w:i/>
          <w:iCs/>
        </w:rPr>
        <w:t xml:space="preserve">SCORE · LEARN · EVOLVE (cross-cutting)</w:t>
      </w:r>
    </w:p>
    <w:p>
      <w:pPr>
        <w:pStyle w:val="FirstParagraph"/>
      </w:pPr>
      <w:r>
        <w:rPr>
          <w:b/>
          <w:bCs/>
        </w:rPr>
        <w:t xml:space="preserve">Definition:</w:t>
      </w:r>
      <w:r>
        <w:t xml:space="preserve"> </w:t>
      </w:r>
      <w:r>
        <w:t xml:space="preserve">turning published data, pursuit records, and outcomes into better decisions — scoring models, pipeline metrics, win/loss analysis, and the disciplined use of AI/automation without depending on any one tool.</w:t>
      </w:r>
      <w:r>
        <w:t xml:space="preserve"> </w:t>
      </w:r>
      <w:r>
        <w:rPr>
          <w:b/>
          <w:bCs/>
        </w:rPr>
        <w:t xml:space="preserve">Sub-competencies:</w:t>
      </w:r>
      <w:r>
        <w:t xml:space="preserve"> </w:t>
      </w:r>
      <w:r>
        <w:t xml:space="preserve">pWin factor rubrics and composite scoring; threshold discipline as analytics; pipeline funnel metrics and conversion; win/loss and debrief analytics; published-award analytics (FPDS / USAspending / SAM); retrospective and lessons-learned loops; evaluating AI/automated outputs against the doctrine (stack-agnostic literacy); model governance and telemetry/attribution.</w:t>
      </w:r>
      <w:r>
        <w:t xml:space="preserve"> </w:t>
      </w:r>
      <w:r>
        <w:rPr>
          <w:b/>
          <w:bCs/>
        </w:rPr>
        <w:t xml:space="preserve">Grounding:</w:t>
      </w:r>
      <w:r>
        <w:t xml:space="preserve"> </w:t>
      </w:r>
      <w:r>
        <w:rPr>
          <w:rStyle w:val="VerbatimChar"/>
        </w:rPr>
        <w:t xml:space="preserve">[W-JOB BD analytics/CRM]</w:t>
      </w:r>
      <w:r>
        <w:t xml:space="preserve"> </w:t>
      </w:r>
      <w:r>
        <w:rPr>
          <w:rStyle w:val="VerbatimChar"/>
        </w:rPr>
        <w:t xml:space="preserve">[W-APMP information research &amp; management]</w:t>
      </w:r>
      <w:r>
        <w:t xml:space="preserve"> </w:t>
      </w:r>
      <w:r>
        <w:rPr>
          <w:rStyle w:val="VerbatimChar"/>
        </w:rPr>
        <w:t xml:space="preserve">[D-formulas/pwin-scorer.py (referenced)]</w:t>
      </w:r>
      <w:r>
        <w:t xml:space="preserve"> </w:t>
      </w:r>
      <w:r>
        <w:rPr>
          <w:rStyle w:val="VerbatimChar"/>
        </w:rPr>
        <w:t xml:space="preserve">[D-rules/shipley-capture-gates.yaml failure modes]</w:t>
      </w:r>
      <w:r>
        <w:t xml:space="preserve"> </w:t>
      </w:r>
      <w:r>
        <w:rPr>
          <w:rStyle w:val="VerbatimChar"/>
        </w:rPr>
        <w:t xml:space="preserve">[R-d05]</w:t>
      </w:r>
      <w:r>
        <w:t xml:space="preserve"> </w:t>
      </w:r>
      <w:r>
        <w:rPr>
          <w:rStyle w:val="VerbatimChar"/>
        </w:rPr>
        <w:t xml:space="preserve">[R-d08]</w:t>
      </w:r>
    </w:p>
    <w:p>
      <w:r>
        <w:pict>
          <v:rect style="width:0;height:1.5pt" o:hralign="center" o:hrstd="t" o:hr="t"/>
        </w:pict>
      </w:r>
    </w:p>
    <w:bookmarkEnd w:id="28"/>
    <w:bookmarkEnd w:id="29"/>
    <w:bookmarkStart w:id="33" w:name="X15495928ed0cdc3396c915617822554a4ae785d"/>
    <w:p>
      <w:pPr>
        <w:pStyle w:val="Heading2"/>
      </w:pPr>
      <w:r>
        <w:t xml:space="preserve">2. Per-degree competency statements (KSA lists)</w:t>
      </w:r>
    </w:p>
    <w:p>
      <w:pPr>
        <w:pStyle w:val="FirstParagraph"/>
      </w:pPr>
      <w:r>
        <w:t xml:space="preserve">Each level’s statements are written as</w:t>
      </w:r>
      <w:r>
        <w:t xml:space="preserve"> </w:t>
      </w:r>
      <w:r>
        <w:rPr>
          <w:b/>
          <w:bCs/>
        </w:rPr>
        <w:t xml:space="preserve">abilities</w:t>
      </w:r>
      <w:r>
        <w:t xml:space="preserve"> </w:t>
      </w:r>
      <w:r>
        <w:t xml:space="preserve">(</w:t>
      </w:r>
      <w:r>
        <w:t xml:space="preserve">“</w:t>
      </w:r>
      <w:r>
        <w:t xml:space="preserve">a graduate can…</w:t>
      </w:r>
      <w:r>
        <w:t xml:space="preserve">”</w:t>
      </w:r>
      <w:r>
        <w:t xml:space="preserve">) because the curriculum’s own philosophy is to test what a student can</w:t>
      </w:r>
      <w:r>
        <w:t xml:space="preserve"> </w:t>
      </w:r>
      <w:r>
        <w:rPr>
          <w:i/>
          <w:iCs/>
        </w:rPr>
        <w:t xml:space="preserve">do</w:t>
      </w:r>
      <w:r>
        <w:t xml:space="preserve">, not what they can recite (</w:t>
      </w:r>
      <w:r>
        <w:rPr>
          <w:rStyle w:val="VerbatimChar"/>
        </w:rPr>
        <w:t xml:space="preserve">course/assessments-and-rubric.md</w:t>
      </w:r>
      <w:r>
        <w:t xml:space="preserve">,</w:t>
      </w:r>
      <w:r>
        <w:t xml:space="preserve"> </w:t>
      </w:r>
      <w:r>
        <w:t xml:space="preserve">“</w:t>
      </w:r>
      <w:r>
        <w:t xml:space="preserve">Concepts, not recall</w:t>
      </w:r>
      <w:r>
        <w:t xml:space="preserve">”</w:t>
      </w:r>
      <w:r>
        <w:t xml:space="preserve">). Statements are grouped by domain and tagged with their grounding. Statements without a</w:t>
      </w:r>
      <w:r>
        <w:t xml:space="preserve"> </w:t>
      </w:r>
      <w:r>
        <w:rPr>
          <w:rStyle w:val="VerbatimChar"/>
        </w:rPr>
        <w:t xml:space="preserve">[R-*]</w:t>
      </w:r>
      <w:r>
        <w:t xml:space="preserve"> </w:t>
      </w:r>
      <w:r>
        <w:t xml:space="preserve">tag are</w:t>
      </w:r>
      <w:r>
        <w:t xml:space="preserve"> </w:t>
      </w:r>
      <w:r>
        <w:rPr>
          <w:i/>
          <w:iCs/>
        </w:rPr>
        <w:t xml:space="preserve">not</w:t>
      </w:r>
      <w:r>
        <w:t xml:space="preserve"> </w:t>
      </w:r>
      <w:r>
        <w:t xml:space="preserve">yet developed by the current curriculum — they are either partially covered (flag</w:t>
      </w:r>
      <w:r>
        <w:t xml:space="preserve"> </w:t>
      </w:r>
      <w:r>
        <w:rPr>
          <w:rStyle w:val="VerbatimChar"/>
        </w:rPr>
        <w:t xml:space="preserve">▸</w:t>
      </w:r>
      <w:r>
        <w:t xml:space="preserve"> </w:t>
      </w:r>
      <w:r>
        <w:t xml:space="preserve">= partial) or gaps (flag</w:t>
      </w:r>
      <w:r>
        <w:t xml:space="preserve"> </w:t>
      </w:r>
      <w:r>
        <w:rPr>
          <w:rStyle w:val="VerbatimChar"/>
        </w:rPr>
        <w:t xml:space="preserve">✗</w:t>
      </w:r>
      <w:r>
        <w:t xml:space="preserve"> </w:t>
      </w:r>
      <w:r>
        <w:t xml:space="preserve">= gap), which Section 3 consolidates.</w:t>
      </w:r>
    </w:p>
    <w:p>
      <w:pPr>
        <w:pStyle w:val="BodyText"/>
      </w:pPr>
      <w:r>
        <w:t xml:space="preserve">Legend for the level rows:</w:t>
      </w:r>
      <w:r>
        <w:t xml:space="preserve"> </w:t>
      </w:r>
      <w:r>
        <w:rPr>
          <w:rStyle w:val="VerbatimChar"/>
        </w:rPr>
        <w:t xml:space="preserve">✓</w:t>
      </w:r>
      <w:r>
        <w:t xml:space="preserve"> </w:t>
      </w:r>
      <w:r>
        <w:t xml:space="preserve">developed by current curriculum ·</w:t>
      </w:r>
      <w:r>
        <w:t xml:space="preserve"> </w:t>
      </w:r>
      <w:r>
        <w:rPr>
          <w:rStyle w:val="VerbatimChar"/>
        </w:rPr>
        <w:t xml:space="preserve">▸</w:t>
      </w:r>
      <w:r>
        <w:t xml:space="preserve"> </w:t>
      </w:r>
      <w:r>
        <w:t xml:space="preserve">partially developed ·</w:t>
      </w:r>
      <w:r>
        <w:t xml:space="preserve"> </w:t>
      </w:r>
      <w:r>
        <w:rPr>
          <w:rStyle w:val="VerbatimChar"/>
        </w:rPr>
        <w:t xml:space="preserve">✗</w:t>
      </w:r>
      <w:r>
        <w:t xml:space="preserve"> </w:t>
      </w:r>
      <w:r>
        <w:t xml:space="preserve">not developed (gap).</w:t>
      </w:r>
    </w:p>
    <w:p>
      <w:r>
        <w:pict>
          <v:rect style="width:0;height:1.5pt" o:hralign="center" o:hrstd="t" o:hr="t"/>
        </w:pict>
      </w:r>
    </w:p>
    <w:bookmarkStart w:id="30" w:name="X635446f945663b180a57db32dca449183daca44"/>
    <w:p>
      <w:pPr>
        <w:pStyle w:val="Heading3"/>
      </w:pPr>
      <w:r>
        <w:t xml:space="preserve">2A. Bachelor’s level — Dream Foundations (Launchpad L1 Explorer)</w:t>
      </w:r>
    </w:p>
    <w:p>
      <w:pPr>
        <w:pStyle w:val="FirstParagraph"/>
      </w:pPr>
      <w:r>
        <w:rPr>
          <w:i/>
          <w:iCs/>
        </w:rPr>
        <w:t xml:space="preserve">Course audience: shared-core + literacy. Career target: entry-level — BD/capture analyst, proposal coordinator, contracts/grants assistant, small-business pursuit support. Level anchor: the entry-level professional can do the discipline</w:t>
      </w:r>
      <w:r>
        <w:rPr>
          <w:i/>
          <w:iCs/>
        </w:rPr>
        <w:t xml:space="preserve"> </w:t>
      </w:r>
      <w:r>
        <w:t xml:space="preserve">under supervision* with a durable mental model.*</w:t>
      </w:r>
    </w:p>
    <w:tbl>
      <w:tblPr>
        <w:tblStyle w:val="Table"/>
        <w:tblW w:type="pct" w:w="5000"/>
        <w:jc w:val="left"/>
        <w:tblLayout w:type="fixed"/>
        <w:tblLook w:firstRow="1" w:lastRow="0" w:firstColumn="0" w:lastColumn="0" w:noHBand="0" w:noVBand="0" w:val="0020"/>
      </w:tblPr>
      <w:tblGrid>
        <w:gridCol w:w="2640"/>
        <w:gridCol w:w="2640"/>
        <w:gridCol w:w="2640"/>
      </w:tblGrid>
      <w:tr>
        <w:trPr>
          <w:tblHeader w:val="on"/>
        </w:trPr>
        <w:tc>
          <w:tcPr/>
          <w:p>
            <w:pPr>
              <w:pStyle w:val="Compact"/>
              <w:jc w:val="left"/>
            </w:pPr>
            <w:r>
              <w:t xml:space="preserve">Domain</w:t>
            </w:r>
          </w:p>
        </w:tc>
        <w:tc>
          <w:tcPr/>
          <w:p>
            <w:pPr>
              <w:pStyle w:val="Compact"/>
              <w:jc w:val="left"/>
            </w:pPr>
            <w:r>
              <w:t xml:space="preserve">KSA statements — a Bachelor’s graduate can…</w:t>
            </w:r>
          </w:p>
        </w:tc>
        <w:tc>
          <w:tcPr/>
          <w:p>
            <w:pPr>
              <w:pStyle w:val="Compact"/>
              <w:jc w:val="left"/>
            </w:pPr>
            <w:r>
              <w:t xml:space="preserve">Ground</w:t>
            </w:r>
          </w:p>
        </w:tc>
      </w:tr>
      <w:tr>
        <w:tc>
          <w:tcPr/>
          <w:p>
            <w:pPr>
              <w:pStyle w:val="Compact"/>
              <w:jc w:val="left"/>
            </w:pPr>
            <w:r>
              <w:rPr>
                <w:b/>
                <w:bCs/>
              </w:rPr>
              <w:t xml:space="preserve">D1 Market Intelligence</w:t>
            </w:r>
          </w:p>
        </w:tc>
        <w:tc>
          <w:tcPr/>
          <w:p>
            <w:pPr>
              <w:pStyle w:val="Compact"/>
              <w:jc w:val="left"/>
            </w:pPr>
            <w:r>
              <w:t xml:space="preserve">1. Explain the three kinds of federal money and trace a dollar from appropriation to award</w:t>
            </w:r>
            <w:r>
              <w:t xml:space="preserve"> </w:t>
            </w:r>
            <w:r>
              <w:rPr>
                <w:rStyle w:val="VerbatimChar"/>
              </w:rPr>
              <w:t xml:space="preserve">✓</w:t>
            </w:r>
          </w:p>
        </w:tc>
        <w:tc>
          <w:tcPr/>
          <w:p>
            <w:pPr>
              <w:pStyle w:val="Compact"/>
              <w:jc w:val="left"/>
            </w:pPr>
            <w:r>
              <w:rPr>
                <w:rStyle w:val="VerbatimChar"/>
              </w:rPr>
              <w:t xml:space="preserve">[R-d01]</w:t>
            </w:r>
            <w:r>
              <w:t xml:space="preserve"> </w:t>
            </w:r>
            <w:r>
              <w:rPr>
                <w:rStyle w:val="VerbatimChar"/>
              </w:rPr>
              <w:t xml:space="preserve">[R-lit-where-money-flows]</w:t>
            </w:r>
          </w:p>
        </w:tc>
      </w:tr>
      <w:tr>
        <w:tc>
          <w:tcPr/>
          <w:p>
            <w:pPr>
              <w:pStyle w:val="Compact"/>
            </w:pPr>
          </w:p>
        </w:tc>
        <w:tc>
          <w:tcPr/>
          <w:p>
            <w:pPr>
              <w:pStyle w:val="Compact"/>
              <w:jc w:val="left"/>
            </w:pPr>
            <w:r>
              <w:t xml:space="preserve">2. Name and locate the four identifiers (UEI, CAGE, NAICS, SAM.gov) and state why each matters</w:t>
            </w:r>
            <w:r>
              <w:t xml:space="preserve"> </w:t>
            </w:r>
            <w:r>
              <w:rPr>
                <w:rStyle w:val="VerbatimChar"/>
              </w:rPr>
              <w:t xml:space="preserve">✓</w:t>
            </w:r>
          </w:p>
        </w:tc>
        <w:tc>
          <w:tcPr/>
          <w:p>
            <w:pPr>
              <w:pStyle w:val="Compact"/>
              <w:jc w:val="left"/>
            </w:pPr>
            <w:r>
              <w:rPr>
                <w:rStyle w:val="VerbatimChar"/>
              </w:rPr>
              <w:t xml:space="preserve">[R-d01]</w:t>
            </w:r>
            <w:r>
              <w:t xml:space="preserve"> </w:t>
            </w:r>
            <w:r>
              <w:rPr>
                <w:rStyle w:val="VerbatimChar"/>
              </w:rPr>
              <w:t xml:space="preserve">[R-glossary]</w:t>
            </w:r>
          </w:p>
        </w:tc>
      </w:tr>
      <w:tr>
        <w:tc>
          <w:tcPr/>
          <w:p>
            <w:pPr>
              <w:pStyle w:val="Compact"/>
            </w:pPr>
          </w:p>
        </w:tc>
        <w:tc>
          <w:tcPr/>
          <w:p>
            <w:pPr>
              <w:pStyle w:val="Compact"/>
              <w:jc w:val="left"/>
            </w:pPr>
            <w:r>
              <w:t xml:space="preserve">3. Find a contract opportunity on SAM.gov and a NOFO on Grants.gov and identify the visible identifiers</w:t>
            </w:r>
            <w:r>
              <w:t xml:space="preserve"> </w:t>
            </w:r>
            <w:r>
              <w:rPr>
                <w:rStyle w:val="VerbatimChar"/>
              </w:rPr>
              <w:t xml:space="preserve">✓</w:t>
            </w:r>
          </w:p>
        </w:tc>
        <w:tc>
          <w:tcPr/>
          <w:p>
            <w:pPr>
              <w:pStyle w:val="Compact"/>
              <w:jc w:val="left"/>
            </w:pPr>
            <w:r>
              <w:rPr>
                <w:rStyle w:val="VerbatimChar"/>
              </w:rPr>
              <w:t xml:space="preserve">[R-d01]</w:t>
            </w:r>
            <w:r>
              <w:t xml:space="preserve"> </w:t>
            </w:r>
            <w:r>
              <w:rPr>
                <w:rStyle w:val="VerbatimChar"/>
              </w:rPr>
              <w:t xml:space="preserve">[R-mod-shared-core S1]</w:t>
            </w:r>
          </w:p>
        </w:tc>
      </w:tr>
      <w:tr>
        <w:tc>
          <w:tcPr/>
          <w:p>
            <w:pPr>
              <w:pStyle w:val="Compact"/>
            </w:pPr>
          </w:p>
        </w:tc>
        <w:tc>
          <w:tcPr/>
          <w:p>
            <w:pPr>
              <w:pStyle w:val="Compact"/>
              <w:jc w:val="left"/>
            </w:pPr>
            <w:r>
              <w:t xml:space="preserve">4. Explain the small-business programs (HUBZone, 8(a), WOSB/VOSB, SBIR/STTR) as a statutory market design</w:t>
            </w:r>
            <w:r>
              <w:t xml:space="preserve"> </w:t>
            </w:r>
            <w:r>
              <w:rPr>
                <w:rStyle w:val="VerbatimChar"/>
              </w:rPr>
              <w:t xml:space="preserve">✓</w:t>
            </w:r>
          </w:p>
        </w:tc>
        <w:tc>
          <w:tcPr/>
          <w:p>
            <w:pPr>
              <w:pStyle w:val="Compact"/>
              <w:jc w:val="left"/>
            </w:pPr>
            <w:r>
              <w:rPr>
                <w:rStyle w:val="VerbatimChar"/>
              </w:rPr>
              <w:t xml:space="preserve">[R-d01]</w:t>
            </w:r>
            <w:r>
              <w:t xml:space="preserve"> </w:t>
            </w:r>
            <w:r>
              <w:rPr>
                <w:rStyle w:val="VerbatimChar"/>
              </w:rPr>
              <w:t xml:space="preserve">[R-glossary]</w:t>
            </w:r>
          </w:p>
        </w:tc>
      </w:tr>
      <w:tr>
        <w:tc>
          <w:tcPr/>
          <w:p>
            <w:pPr>
              <w:pStyle w:val="Compact"/>
            </w:pPr>
          </w:p>
        </w:tc>
        <w:tc>
          <w:tcPr/>
          <w:p>
            <w:pPr>
              <w:pStyle w:val="Compact"/>
              <w:jc w:val="left"/>
            </w:pPr>
            <w:r>
              <w:t xml:space="preserve">5. Read a published award record and say what it reveals about a market</w:t>
            </w:r>
            <w:r>
              <w:t xml:space="preserve"> </w:t>
            </w:r>
            <w:r>
              <w:rPr>
                <w:rStyle w:val="VerbatimChar"/>
              </w:rPr>
              <w:t xml:space="preserve">▸</w:t>
            </w:r>
          </w:p>
        </w:tc>
        <w:tc>
          <w:tcPr/>
          <w:p>
            <w:pPr>
              <w:pStyle w:val="Compact"/>
              <w:jc w:val="left"/>
            </w:pPr>
            <w:r>
              <w:rPr>
                <w:rStyle w:val="VerbatimChar"/>
              </w:rPr>
              <w:t xml:space="preserve">[R-mod-mpa S1]</w:t>
            </w:r>
            <w:r>
              <w:t xml:space="preserve"> </w:t>
            </w:r>
            <w:r>
              <w:rPr>
                <w:rStyle w:val="VerbatimChar"/>
              </w:rPr>
              <w:t xml:space="preserve">[W-1101]</w:t>
            </w:r>
          </w:p>
        </w:tc>
      </w:tr>
      <w:tr>
        <w:tc>
          <w:tcPr/>
          <w:p>
            <w:pPr>
              <w:pStyle w:val="Compact"/>
            </w:pPr>
          </w:p>
        </w:tc>
        <w:tc>
          <w:tcPr/>
          <w:p>
            <w:pPr>
              <w:pStyle w:val="Compact"/>
              <w:jc w:val="left"/>
            </w:pPr>
            <w:r>
              <w:t xml:space="preserve">6. Produce a basic market map for one company (competitors, partners, certification advantages)</w:t>
            </w:r>
            <w:r>
              <w:t xml:space="preserve"> </w:t>
            </w:r>
            <w:r>
              <w:rPr>
                <w:rStyle w:val="VerbatimChar"/>
              </w:rPr>
              <w:t xml:space="preserve">▸</w:t>
            </w:r>
          </w:p>
        </w:tc>
        <w:tc>
          <w:tcPr/>
          <w:p>
            <w:pPr>
              <w:pStyle w:val="Compact"/>
              <w:jc w:val="left"/>
            </w:pPr>
            <w:r>
              <w:rPr>
                <w:rStyle w:val="VerbatimChar"/>
              </w:rPr>
              <w:t xml:space="preserve">[R-mod-si S4]</w:t>
            </w:r>
            <w:r>
              <w:t xml:space="preserve"> </w:t>
            </w:r>
            <w:r>
              <w:rPr>
                <w:rStyle w:val="VerbatimChar"/>
              </w:rPr>
              <w:t xml:space="preserve">[R-case-ravonics]</w:t>
            </w:r>
          </w:p>
        </w:tc>
      </w:tr>
      <w:tr>
        <w:tc>
          <w:tcPr/>
          <w:p>
            <w:pPr>
              <w:pStyle w:val="Compact"/>
            </w:pPr>
          </w:p>
        </w:tc>
        <w:tc>
          <w:tcPr/>
          <w:p>
            <w:pPr>
              <w:pStyle w:val="Compact"/>
              <w:jc w:val="left"/>
            </w:pPr>
            <w:r>
              <w:t xml:space="preserve">7. Monitor agency forecasts and amendments as a discipline (not an event)</w:t>
            </w:r>
            <w:r>
              <w:t xml:space="preserve"> </w:t>
            </w:r>
            <w:r>
              <w:rPr>
                <w:rStyle w:val="VerbatimChar"/>
              </w:rPr>
              <w:t xml:space="preserve">▸</w:t>
            </w:r>
          </w:p>
        </w:tc>
        <w:tc>
          <w:tcPr/>
          <w:p>
            <w:pPr>
              <w:pStyle w:val="Compact"/>
              <w:jc w:val="left"/>
            </w:pPr>
            <w:r>
              <w:rPr>
                <w:rStyle w:val="VerbatimChar"/>
              </w:rPr>
              <w:t xml:space="preserve">[R-d02 "forecasts and amendments"]</w:t>
            </w:r>
          </w:p>
        </w:tc>
      </w:tr>
      <w:tr>
        <w:tc>
          <w:tcPr/>
          <w:p>
            <w:pPr>
              <w:pStyle w:val="Compact"/>
            </w:pPr>
          </w:p>
        </w:tc>
        <w:tc>
          <w:tcPr/>
          <w:p>
            <w:pPr>
              <w:pStyle w:val="Compact"/>
              <w:jc w:val="left"/>
            </w:pPr>
            <w:r>
              <w:t xml:space="preserve">8. Build a market-segmentation view of a target NAICS/agency band</w:t>
            </w:r>
            <w:r>
              <w:t xml:space="preserve"> </w:t>
            </w:r>
            <w:r>
              <w:rPr>
                <w:rStyle w:val="VerbatimChar"/>
              </w:rPr>
              <w:t xml:space="preserve">✗</w:t>
            </w:r>
          </w:p>
        </w:tc>
        <w:tc>
          <w:tcPr/>
          <w:p>
            <w:pPr>
              <w:pStyle w:val="Compact"/>
              <w:jc w:val="left"/>
            </w:pPr>
            <w:r>
              <w:rPr>
                <w:rStyle w:val="VerbatimChar"/>
              </w:rPr>
              <w:t xml:space="preserve">[W-SHIP phase 0]</w:t>
            </w:r>
            <w:r>
              <w:t xml:space="preserve"> </w:t>
            </w:r>
            <w:r>
              <w:rPr>
                <w:rStyle w:val="VerbatimChar"/>
              </w:rPr>
              <w:t xml:space="preserve">[D-shipley-capture-gates gate-1]</w:t>
            </w:r>
          </w:p>
        </w:tc>
      </w:tr>
      <w:tr>
        <w:tc>
          <w:tcPr/>
          <w:p>
            <w:pPr>
              <w:pStyle w:val="Compact"/>
              <w:jc w:val="left"/>
            </w:pPr>
            <w:r>
              <w:rPr>
                <w:b/>
                <w:bCs/>
              </w:rPr>
              <w:t xml:space="preserve">D2 Capture Strategy</w:t>
            </w:r>
          </w:p>
        </w:tc>
        <w:tc>
          <w:tcPr/>
          <w:p>
            <w:pPr>
              <w:pStyle w:val="Compact"/>
              <w:jc w:val="left"/>
            </w:pPr>
            <w:r>
              <w:t xml:space="preserve">1. Draw the pursuit pipeline (sense → learn) and place any activity in it</w:t>
            </w:r>
            <w:r>
              <w:t xml:space="preserve"> </w:t>
            </w:r>
            <w:r>
              <w:rPr>
                <w:rStyle w:val="VerbatimChar"/>
              </w:rPr>
              <w:t xml:space="preserve">✓</w:t>
            </w:r>
          </w:p>
        </w:tc>
        <w:tc>
          <w:tcPr/>
          <w:p>
            <w:pPr>
              <w:pStyle w:val="Compact"/>
              <w:jc w:val="left"/>
            </w:pPr>
            <w:r>
              <w:rPr>
                <w:rStyle w:val="VerbatimChar"/>
              </w:rPr>
              <w:t xml:space="preserve">[R-d03]</w:t>
            </w:r>
            <w:r>
              <w:t xml:space="preserve"> </w:t>
            </w:r>
            <w:r>
              <w:rPr>
                <w:rStyle w:val="VerbatimChar"/>
              </w:rPr>
              <w:t xml:space="preserve">[R-mod-shared-core S2]</w:t>
            </w:r>
          </w:p>
        </w:tc>
      </w:tr>
      <w:tr>
        <w:tc>
          <w:tcPr/>
          <w:p>
            <w:pPr>
              <w:pStyle w:val="Compact"/>
            </w:pPr>
          </w:p>
        </w:tc>
        <w:tc>
          <w:tcPr/>
          <w:p>
            <w:pPr>
              <w:pStyle w:val="Compact"/>
              <w:jc w:val="left"/>
            </w:pPr>
            <w:r>
              <w:t xml:space="preserve">2. State the four parts of a gate and explain why criteria are written in advance</w:t>
            </w:r>
            <w:r>
              <w:t xml:space="preserve"> </w:t>
            </w:r>
            <w:r>
              <w:rPr>
                <w:rStyle w:val="VerbatimChar"/>
              </w:rPr>
              <w:t xml:space="preserve">✓</w:t>
            </w:r>
          </w:p>
        </w:tc>
        <w:tc>
          <w:tcPr/>
          <w:p>
            <w:pPr>
              <w:pStyle w:val="Compact"/>
              <w:jc w:val="left"/>
            </w:pPr>
            <w:r>
              <w:rPr>
                <w:rStyle w:val="VerbatimChar"/>
              </w:rPr>
              <w:t xml:space="preserve">[R-d04]</w:t>
            </w:r>
            <w:r>
              <w:t xml:space="preserve"> </w:t>
            </w:r>
            <w:r>
              <w:rPr>
                <w:rStyle w:val="VerbatimChar"/>
              </w:rPr>
              <w:t xml:space="preserve">[R-mod-shared-core S2]</w:t>
            </w:r>
          </w:p>
        </w:tc>
      </w:tr>
      <w:tr>
        <w:tc>
          <w:tcPr/>
          <w:p>
            <w:pPr>
              <w:pStyle w:val="Compact"/>
            </w:pPr>
          </w:p>
        </w:tc>
        <w:tc>
          <w:tcPr/>
          <w:p>
            <w:pPr>
              <w:pStyle w:val="Compact"/>
              <w:jc w:val="left"/>
            </w:pPr>
            <w:r>
              <w:t xml:space="preserve">3. Make and defend a basic bid/no-bid recommendation from a score</w:t>
            </w:r>
            <w:r>
              <w:t xml:space="preserve"> </w:t>
            </w:r>
            <w:r>
              <w:rPr>
                <w:rStyle w:val="VerbatimChar"/>
              </w:rPr>
              <w:t xml:space="preserve">✓</w:t>
            </w:r>
          </w:p>
        </w:tc>
        <w:tc>
          <w:tcPr/>
          <w:p>
            <w:pPr>
              <w:pStyle w:val="Compact"/>
              <w:jc w:val="left"/>
            </w:pPr>
            <w:r>
              <w:rPr>
                <w:rStyle w:val="VerbatimChar"/>
              </w:rPr>
              <w:t xml:space="preserve">[R-d05]</w:t>
            </w:r>
            <w:r>
              <w:t xml:space="preserve"> </w:t>
            </w:r>
            <w:r>
              <w:rPr>
                <w:rStyle w:val="VerbatimChar"/>
              </w:rPr>
              <w:t xml:space="preserve">[R-mod-shared-core S5]</w:t>
            </w:r>
            <w:r>
              <w:t xml:space="preserve"> </w:t>
            </w:r>
            <w:r>
              <w:rPr>
                <w:rStyle w:val="VerbatimChar"/>
              </w:rPr>
              <w:t xml:space="preserve">[R-capstone]</w:t>
            </w:r>
          </w:p>
        </w:tc>
      </w:tr>
      <w:tr>
        <w:tc>
          <w:tcPr/>
          <w:p>
            <w:pPr>
              <w:pStyle w:val="Compact"/>
            </w:pPr>
          </w:p>
        </w:tc>
        <w:tc>
          <w:tcPr/>
          <w:p>
            <w:pPr>
              <w:pStyle w:val="Compact"/>
              <w:jc w:val="left"/>
            </w:pPr>
            <w:r>
              <w:t xml:space="preserve">4. Distinguish a</w:t>
            </w:r>
            <w:r>
              <w:t xml:space="preserve"> </w:t>
            </w:r>
            <w:r>
              <w:t xml:space="preserve">“</w:t>
            </w:r>
            <w:r>
              <w:t xml:space="preserve">no</w:t>
            </w:r>
            <w:r>
              <w:t xml:space="preserve">”</w:t>
            </w:r>
            <w:r>
              <w:t xml:space="preserve"> </w:t>
            </w:r>
            <w:r>
              <w:t xml:space="preserve">as a professional outcome from failure</w:t>
            </w:r>
            <w:r>
              <w:t xml:space="preserve"> </w:t>
            </w:r>
            <w:r>
              <w:rPr>
                <w:rStyle w:val="VerbatimChar"/>
              </w:rPr>
              <w:t xml:space="preserve">✓</w:t>
            </w:r>
          </w:p>
        </w:tc>
        <w:tc>
          <w:tcPr/>
          <w:p>
            <w:pPr>
              <w:pStyle w:val="Compact"/>
              <w:jc w:val="left"/>
            </w:pPr>
            <w:r>
              <w:rPr>
                <w:rStyle w:val="VerbatimChar"/>
              </w:rPr>
              <w:t xml:space="preserve">[R-d03 stage 2]</w:t>
            </w:r>
            <w:r>
              <w:t xml:space="preserve"> </w:t>
            </w:r>
            <w:r>
              <w:rPr>
                <w:rStyle w:val="VerbatimChar"/>
              </w:rPr>
              <w:t xml:space="preserve">[R-d04]</w:t>
            </w:r>
          </w:p>
        </w:tc>
      </w:tr>
      <w:tr>
        <w:tc>
          <w:tcPr/>
          <w:p>
            <w:pPr>
              <w:pStyle w:val="Compact"/>
            </w:pPr>
          </w:p>
        </w:tc>
        <w:tc>
          <w:tcPr/>
          <w:p>
            <w:pPr>
              <w:pStyle w:val="Compact"/>
              <w:jc w:val="left"/>
            </w:pPr>
            <w:r>
              <w:t xml:space="preserve">5. Define capture as a distinct discipline from proposal writing, and describe the engagement timeline concept</w:t>
            </w:r>
            <w:r>
              <w:t xml:space="preserve"> </w:t>
            </w:r>
            <w:r>
              <w:rPr>
                <w:rStyle w:val="VerbatimChar"/>
              </w:rPr>
              <w:t xml:space="preserve">✓</w:t>
            </w:r>
          </w:p>
        </w:tc>
        <w:tc>
          <w:tcPr/>
          <w:p>
            <w:pPr>
              <w:pStyle w:val="Compact"/>
              <w:jc w:val="left"/>
            </w:pPr>
            <w:r>
              <w:rPr>
                <w:rStyle w:val="VerbatimChar"/>
              </w:rPr>
              <w:t xml:space="preserve">[R-d09]</w:t>
            </w:r>
            <w:r>
              <w:t xml:space="preserve"> </w:t>
            </w:r>
            <w:r>
              <w:rPr>
                <w:rStyle w:val="VerbatimChar"/>
              </w:rPr>
              <w:t xml:space="preserve">[R-cour-dl210]</w:t>
            </w:r>
            <w:r>
              <w:t xml:space="preserve"> </w:t>
            </w:r>
            <w:r>
              <w:rPr>
                <w:rStyle w:val="VerbatimChar"/>
              </w:rPr>
              <w:t xml:space="preserve">[R-glossary "capture"]</w:t>
            </w:r>
            <w:r>
              <w:t xml:space="preserve"> </w:t>
            </w:r>
            <w:r>
              <w:rPr>
                <w:rStyle w:val="VerbatimChar"/>
              </w:rPr>
              <w:t xml:space="preserve">[D-playbooks/shipley-capture.md principles]</w:t>
            </w:r>
          </w:p>
        </w:tc>
      </w:tr>
      <w:tr>
        <w:tc>
          <w:tcPr/>
          <w:p>
            <w:pPr>
              <w:pStyle w:val="Compact"/>
            </w:pPr>
          </w:p>
        </w:tc>
        <w:tc>
          <w:tcPr/>
          <w:p>
            <w:pPr>
              <w:pStyle w:val="Compact"/>
              <w:jc w:val="left"/>
            </w:pPr>
            <w:r>
              <w:t xml:space="preserve">6. Explain what a win theme and a discriminator are, and give an example</w:t>
            </w:r>
            <w:r>
              <w:t xml:space="preserve"> </w:t>
            </w:r>
            <w:r>
              <w:rPr>
                <w:rStyle w:val="VerbatimChar"/>
              </w:rPr>
              <w:t xml:space="preserve">✓</w:t>
            </w:r>
          </w:p>
        </w:tc>
        <w:tc>
          <w:tcPr/>
          <w:p>
            <w:pPr>
              <w:pStyle w:val="Compact"/>
              <w:jc w:val="left"/>
            </w:pPr>
            <w:r>
              <w:rPr>
                <w:rStyle w:val="VerbatimChar"/>
              </w:rPr>
              <w:t xml:space="preserve">[R-d09]</w:t>
            </w:r>
            <w:r>
              <w:t xml:space="preserve"> </w:t>
            </w:r>
            <w:r>
              <w:rPr>
                <w:rStyle w:val="VerbatimChar"/>
              </w:rPr>
              <w:t xml:space="preserve">[R-cour-dl210]</w:t>
            </w:r>
            <w:r>
              <w:t xml:space="preserve"> </w:t>
            </w:r>
            <w:r>
              <w:rPr>
                <w:rStyle w:val="VerbatimChar"/>
              </w:rPr>
              <w:t xml:space="preserve">[W-SHIP capture]</w:t>
            </w:r>
            <w:r>
              <w:t xml:space="preserve"> </w:t>
            </w:r>
            <w:r>
              <w:rPr>
                <w:rStyle w:val="VerbatimChar"/>
              </w:rPr>
              <w:t xml:space="preserve">[W-JOB]</w:t>
            </w:r>
          </w:p>
        </w:tc>
      </w:tr>
      <w:tr>
        <w:tc>
          <w:tcPr/>
          <w:p>
            <w:pPr>
              <w:pStyle w:val="Compact"/>
            </w:pPr>
          </w:p>
        </w:tc>
        <w:tc>
          <w:tcPr/>
          <w:p>
            <w:pPr>
              <w:pStyle w:val="Compact"/>
              <w:jc w:val="left"/>
            </w:pPr>
            <w:r>
              <w:t xml:space="preserve">7. Build a factor-based pWin scorecard with evidence per factor</w:t>
            </w:r>
            <w:r>
              <w:t xml:space="preserve"> </w:t>
            </w:r>
            <w:r>
              <w:rPr>
                <w:rStyle w:val="VerbatimChar"/>
              </w:rPr>
              <w:t xml:space="preserve">✓</w:t>
            </w:r>
          </w:p>
        </w:tc>
        <w:tc>
          <w:tcPr/>
          <w:p>
            <w:pPr>
              <w:pStyle w:val="Compact"/>
              <w:jc w:val="left"/>
            </w:pPr>
            <w:r>
              <w:rPr>
                <w:rStyle w:val="VerbatimChar"/>
              </w:rPr>
              <w:t xml:space="preserve">[R-cour-dl220]</w:t>
            </w:r>
            <w:r>
              <w:t xml:space="preserve"> </w:t>
            </w:r>
            <w:r>
              <w:rPr>
                <w:rStyle w:val="VerbatimChar"/>
              </w:rPr>
              <w:t xml:space="preserve">[R-d05]</w:t>
            </w:r>
            <w:r>
              <w:t xml:space="preserve"> </w:t>
            </w:r>
            <w:r>
              <w:rPr>
                <w:rStyle w:val="VerbatimChar"/>
              </w:rPr>
              <w:t xml:space="preserve">[W-APMP development]</w:t>
            </w:r>
            <w:r>
              <w:t xml:space="preserve"> </w:t>
            </w:r>
            <w:r>
              <w:rPr>
                <w:rStyle w:val="VerbatimChar"/>
              </w:rPr>
              <w:t xml:space="preserve">[D-formulas/pwin-shipley]</w:t>
            </w:r>
          </w:p>
        </w:tc>
      </w:tr>
      <w:tr>
        <w:tc>
          <w:tcPr/>
          <w:p>
            <w:pPr>
              <w:pStyle w:val="Compact"/>
            </w:pPr>
          </w:p>
        </w:tc>
        <w:tc>
          <w:tcPr/>
          <w:p>
            <w:pPr>
              <w:pStyle w:val="Compact"/>
              <w:jc w:val="left"/>
            </w:pPr>
            <w:r>
              <w:t xml:space="preserve">8. Distinguish ghost themes (customer-signaled) from posturing</w:t>
            </w:r>
            <w:r>
              <w:t xml:space="preserve"> </w:t>
            </w:r>
            <w:r>
              <w:rPr>
                <w:rStyle w:val="VerbatimChar"/>
              </w:rPr>
              <w:t xml:space="preserve">✓</w:t>
            </w:r>
          </w:p>
        </w:tc>
        <w:tc>
          <w:tcPr/>
          <w:p>
            <w:pPr>
              <w:pStyle w:val="Compact"/>
              <w:jc w:val="left"/>
            </w:pPr>
            <w:r>
              <w:rPr>
                <w:rStyle w:val="VerbatimChar"/>
              </w:rPr>
              <w:t xml:space="preserve">[R-d09]</w:t>
            </w:r>
            <w:r>
              <w:t xml:space="preserve"> </w:t>
            </w:r>
            <w:r>
              <w:rPr>
                <w:rStyle w:val="VerbatimChar"/>
              </w:rPr>
              <w:t xml:space="preserve">[R-cour-dl210]</w:t>
            </w:r>
            <w:r>
              <w:t xml:space="preserve"> </w:t>
            </w:r>
            <w:r>
              <w:rPr>
                <w:rStyle w:val="VerbatimChar"/>
              </w:rPr>
              <w:t xml:space="preserve">[D-shipley-capture.md phase 5]</w:t>
            </w:r>
            <w:r>
              <w:t xml:space="preserve"> </w:t>
            </w:r>
            <w:r>
              <w:rPr>
                <w:rStyle w:val="VerbatimChar"/>
              </w:rPr>
              <w:t xml:space="preserve">[W-SHIP]</w:t>
            </w:r>
          </w:p>
        </w:tc>
      </w:tr>
      <w:tr>
        <w:tc>
          <w:tcPr/>
          <w:p>
            <w:pPr>
              <w:pStyle w:val="Compact"/>
              <w:jc w:val="left"/>
            </w:pPr>
            <w:r>
              <w:rPr>
                <w:b/>
                <w:bCs/>
              </w:rPr>
              <w:t xml:space="preserve">D3 Proposal Development</w:t>
            </w:r>
          </w:p>
        </w:tc>
        <w:tc>
          <w:tcPr/>
          <w:p>
            <w:pPr>
              <w:pStyle w:val="Compact"/>
              <w:jc w:val="left"/>
            </w:pPr>
            <w:r>
              <w:t xml:space="preserve">1. Read an RFP/NOFO: locate the SOW, eligibility, evaluation criteria, deadlines, format rules</w:t>
            </w:r>
            <w:r>
              <w:t xml:space="preserve"> </w:t>
            </w:r>
            <w:r>
              <w:rPr>
                <w:rStyle w:val="VerbatimChar"/>
              </w:rPr>
              <w:t xml:space="preserve">✓</w:t>
            </w:r>
          </w:p>
        </w:tc>
        <w:tc>
          <w:tcPr/>
          <w:p>
            <w:pPr>
              <w:pStyle w:val="Compact"/>
              <w:jc w:val="left"/>
            </w:pPr>
            <w:r>
              <w:rPr>
                <w:rStyle w:val="VerbatimChar"/>
              </w:rPr>
              <w:t xml:space="preserve">[R-d02]</w:t>
            </w:r>
            <w:r>
              <w:t xml:space="preserve"> </w:t>
            </w:r>
            <w:r>
              <w:rPr>
                <w:rStyle w:val="VerbatimChar"/>
              </w:rPr>
              <w:t xml:space="preserve">[R-lit-rfp]</w:t>
            </w:r>
            <w:r>
              <w:t xml:space="preserve"> </w:t>
            </w:r>
            <w:r>
              <w:rPr>
                <w:rStyle w:val="VerbatimChar"/>
              </w:rPr>
              <w:t xml:space="preserve">[R-lit-nofo]</w:t>
            </w:r>
          </w:p>
        </w:tc>
      </w:tr>
      <w:tr>
        <w:tc>
          <w:tcPr/>
          <w:p>
            <w:pPr>
              <w:pStyle w:val="Compact"/>
            </w:pPr>
          </w:p>
        </w:tc>
        <w:tc>
          <w:tcPr/>
          <w:p>
            <w:pPr>
              <w:pStyle w:val="Compact"/>
              <w:jc w:val="left"/>
            </w:pPr>
            <w:r>
              <w:t xml:space="preserve">2. Build a compliance matrix from a real RFP (every</w:t>
            </w:r>
            <w:r>
              <w:t xml:space="preserve"> </w:t>
            </w:r>
            <w:r>
              <w:t xml:space="preserve">“</w:t>
            </w:r>
            <w:r>
              <w:t xml:space="preserve">shall,</w:t>
            </w:r>
            <w:r>
              <w:t xml:space="preserve">”</w:t>
            </w:r>
            <w:r>
              <w:t xml:space="preserve"> </w:t>
            </w:r>
            <w:r>
              <w:t xml:space="preserve">mapped)</w:t>
            </w:r>
            <w:r>
              <w:t xml:space="preserve"> </w:t>
            </w:r>
            <w:r>
              <w:rPr>
                <w:rStyle w:val="VerbatimChar"/>
              </w:rPr>
              <w:t xml:space="preserve">✓</w:t>
            </w:r>
          </w:p>
        </w:tc>
        <w:tc>
          <w:tcPr/>
          <w:p>
            <w:pPr>
              <w:pStyle w:val="Compact"/>
              <w:jc w:val="left"/>
            </w:pPr>
            <w:r>
              <w:rPr>
                <w:rStyle w:val="VerbatimChar"/>
              </w:rPr>
              <w:t xml:space="preserve">[R-d02]</w:t>
            </w:r>
            <w:r>
              <w:t xml:space="preserve"> </w:t>
            </w:r>
            <w:r>
              <w:rPr>
                <w:rStyle w:val="VerbatimChar"/>
              </w:rPr>
              <w:t xml:space="preserve">[R-lit-rfp]</w:t>
            </w:r>
            <w:r>
              <w:t xml:space="preserve"> </w:t>
            </w:r>
            <w:r>
              <w:rPr>
                <w:rStyle w:val="VerbatimChar"/>
              </w:rPr>
              <w:t xml:space="preserve">[R-mod-shared-core S3]</w:t>
            </w:r>
          </w:p>
        </w:tc>
      </w:tr>
      <w:tr>
        <w:tc>
          <w:tcPr/>
          <w:p>
            <w:pPr>
              <w:pStyle w:val="Compact"/>
            </w:pPr>
          </w:p>
        </w:tc>
        <w:tc>
          <w:tcPr/>
          <w:p>
            <w:pPr>
              <w:pStyle w:val="Compact"/>
              <w:jc w:val="left"/>
            </w:pPr>
            <w:r>
              <w:t xml:space="preserve">3. Write a one-page strategy reading (compliance vs. strategy passes)</w:t>
            </w:r>
            <w:r>
              <w:t xml:space="preserve"> </w:t>
            </w:r>
            <w:r>
              <w:rPr>
                <w:rStyle w:val="VerbatimChar"/>
              </w:rPr>
              <w:t xml:space="preserve">✓</w:t>
            </w:r>
          </w:p>
        </w:tc>
        <w:tc>
          <w:tcPr/>
          <w:p>
            <w:pPr>
              <w:pStyle w:val="Compact"/>
              <w:jc w:val="left"/>
            </w:pPr>
            <w:r>
              <w:rPr>
                <w:rStyle w:val="VerbatimChar"/>
              </w:rPr>
              <w:t xml:space="preserve">[R-lit-rfp]</w:t>
            </w:r>
            <w:r>
              <w:t xml:space="preserve"> </w:t>
            </w:r>
            <w:r>
              <w:rPr>
                <w:rStyle w:val="VerbatimChar"/>
              </w:rPr>
              <w:t xml:space="preserve">[R-mod-shared-core S3]</w:t>
            </w:r>
            <w:r>
              <w:t xml:space="preserve"> </w:t>
            </w:r>
            <w:r>
              <w:rPr>
                <w:rStyle w:val="VerbatimChar"/>
              </w:rPr>
              <w:t xml:space="preserve">[R-capstone]</w:t>
            </w:r>
          </w:p>
        </w:tc>
      </w:tr>
      <w:tr>
        <w:tc>
          <w:tcPr/>
          <w:p>
            <w:pPr>
              <w:pStyle w:val="Compact"/>
            </w:pPr>
          </w:p>
        </w:tc>
        <w:tc>
          <w:tcPr/>
          <w:p>
            <w:pPr>
              <w:pStyle w:val="Compact"/>
              <w:jc w:val="left"/>
            </w:pPr>
            <w:r>
              <w:t xml:space="preserve">4. Explain Section L vs. Section M and why a proposal mirrors the evaluation factors</w:t>
            </w:r>
            <w:r>
              <w:t xml:space="preserve"> </w:t>
            </w:r>
            <w:r>
              <w:rPr>
                <w:rStyle w:val="VerbatimChar"/>
              </w:rPr>
              <w:t xml:space="preserve">✓</w:t>
            </w:r>
          </w:p>
        </w:tc>
        <w:tc>
          <w:tcPr/>
          <w:p>
            <w:pPr>
              <w:pStyle w:val="Compact"/>
              <w:jc w:val="left"/>
            </w:pPr>
            <w:r>
              <w:rPr>
                <w:rStyle w:val="VerbatimChar"/>
              </w:rPr>
              <w:t xml:space="preserve">[R-d02]</w:t>
            </w:r>
            <w:r>
              <w:t xml:space="preserve"> </w:t>
            </w:r>
            <w:r>
              <w:rPr>
                <w:rStyle w:val="VerbatimChar"/>
              </w:rPr>
              <w:t xml:space="preserve">[R-lit-rfp]</w:t>
            </w:r>
          </w:p>
        </w:tc>
      </w:tr>
      <w:tr>
        <w:tc>
          <w:tcPr/>
          <w:p>
            <w:pPr>
              <w:pStyle w:val="Compact"/>
            </w:pPr>
          </w:p>
        </w:tc>
        <w:tc>
          <w:tcPr/>
          <w:p>
            <w:pPr>
              <w:pStyle w:val="Compact"/>
              <w:jc w:val="left"/>
            </w:pPr>
            <w:r>
              <w:t xml:space="preserve">5. Draft a persuasive, customer-centric section against stated criteria</w:t>
            </w:r>
            <w:r>
              <w:t xml:space="preserve"> </w:t>
            </w:r>
            <w:r>
              <w:rPr>
                <w:rStyle w:val="VerbatimChar"/>
              </w:rPr>
              <w:t xml:space="preserve">✓</w:t>
            </w:r>
          </w:p>
        </w:tc>
        <w:tc>
          <w:tcPr/>
          <w:p>
            <w:pPr>
              <w:pStyle w:val="Compact"/>
              <w:jc w:val="left"/>
            </w:pPr>
            <w:r>
              <w:rPr>
                <w:rStyle w:val="VerbatimChar"/>
              </w:rPr>
              <w:t xml:space="preserve">[R-cour-dl302]</w:t>
            </w:r>
            <w:r>
              <w:t xml:space="preserve"> </w:t>
            </w:r>
            <w:r>
              <w:rPr>
                <w:rStyle w:val="VerbatimChar"/>
              </w:rPr>
              <w:t xml:space="preserve">[W-APMP foundation writing]</w:t>
            </w:r>
            <w:r>
              <w:t xml:space="preserve"> </w:t>
            </w:r>
            <w:r>
              <w:rPr>
                <w:rStyle w:val="VerbatimChar"/>
              </w:rPr>
              <w:t xml:space="preserve">[W-JOB proposal writer]</w:t>
            </w:r>
          </w:p>
        </w:tc>
      </w:tr>
      <w:tr>
        <w:tc>
          <w:tcPr/>
          <w:p>
            <w:pPr>
              <w:pStyle w:val="Compact"/>
            </w:pPr>
          </w:p>
        </w:tc>
        <w:tc>
          <w:tcPr/>
          <w:p>
            <w:pPr>
              <w:pStyle w:val="Compact"/>
              <w:jc w:val="left"/>
            </w:pPr>
            <w:r>
              <w:t xml:space="preserve">6. Name the color-team sequence and the stance of each color</w:t>
            </w:r>
            <w:r>
              <w:t xml:space="preserve"> </w:t>
            </w:r>
            <w:r>
              <w:rPr>
                <w:rStyle w:val="VerbatimChar"/>
              </w:rPr>
              <w:t xml:space="preserve">✓</w:t>
            </w:r>
          </w:p>
        </w:tc>
        <w:tc>
          <w:tcPr/>
          <w:p>
            <w:pPr>
              <w:pStyle w:val="Compact"/>
              <w:jc w:val="left"/>
            </w:pPr>
            <w:r>
              <w:rPr>
                <w:rStyle w:val="VerbatimChar"/>
              </w:rPr>
              <w:t xml:space="preserve">[R-cour-dl210]</w:t>
            </w:r>
            <w:r>
              <w:t xml:space="preserve"> </w:t>
            </w:r>
            <w:r>
              <w:rPr>
                <w:rStyle w:val="VerbatimChar"/>
              </w:rPr>
              <w:t xml:space="preserve">[R-cour-dl302]</w:t>
            </w:r>
            <w:r>
              <w:t xml:space="preserve"> </w:t>
            </w:r>
            <w:r>
              <w:rPr>
                <w:rStyle w:val="VerbatimChar"/>
              </w:rPr>
              <w:t xml:space="preserve">[R-glossary "color team"]</w:t>
            </w:r>
            <w:r>
              <w:t xml:space="preserve"> </w:t>
            </w:r>
            <w:r>
              <w:rPr>
                <w:rStyle w:val="VerbatimChar"/>
              </w:rPr>
              <w:t xml:space="preserve">[R-d04 review gates]</w:t>
            </w:r>
            <w:r>
              <w:t xml:space="preserve"> </w:t>
            </w:r>
            <w:r>
              <w:rPr>
                <w:rStyle w:val="VerbatimChar"/>
              </w:rPr>
              <w:t xml:space="preserve">[W-SHIP]</w:t>
            </w:r>
          </w:p>
        </w:tc>
      </w:tr>
      <w:tr>
        <w:tc>
          <w:tcPr/>
          <w:p>
            <w:pPr>
              <w:pStyle w:val="Compact"/>
            </w:pPr>
          </w:p>
        </w:tc>
        <w:tc>
          <w:tcPr/>
          <w:p>
            <w:pPr>
              <w:pStyle w:val="Compact"/>
              <w:jc w:val="left"/>
            </w:pPr>
            <w:r>
              <w:t xml:space="preserve">7. Manage an annotated outline and page budget for a proposal</w:t>
            </w:r>
            <w:r>
              <w:t xml:space="preserve"> </w:t>
            </w:r>
            <w:r>
              <w:rPr>
                <w:rStyle w:val="VerbatimChar"/>
              </w:rPr>
              <w:t xml:space="preserve">✓</w:t>
            </w:r>
          </w:p>
        </w:tc>
        <w:tc>
          <w:tcPr/>
          <w:p>
            <w:pPr>
              <w:pStyle w:val="Compact"/>
              <w:jc w:val="left"/>
            </w:pPr>
            <w:r>
              <w:rPr>
                <w:rStyle w:val="VerbatimChar"/>
              </w:rPr>
              <w:t xml:space="preserve">[R-cour-dl302]</w:t>
            </w:r>
            <w:r>
              <w:t xml:space="preserve"> </w:t>
            </w:r>
            <w:r>
              <w:rPr>
                <w:rStyle w:val="VerbatimChar"/>
              </w:rPr>
              <w:t xml:space="preserve">[W-JOB proposal manager]</w:t>
            </w:r>
            <w:r>
              <w:t xml:space="preserve"> </w:t>
            </w:r>
            <w:r>
              <w:rPr>
                <w:rStyle w:val="VerbatimChar"/>
              </w:rPr>
              <w:t xml:space="preserve">[D-shipley-proposal.md phase 2]</w:t>
            </w:r>
          </w:p>
        </w:tc>
      </w:tr>
      <w:tr>
        <w:tc>
          <w:tcPr/>
          <w:p>
            <w:pPr>
              <w:pStyle w:val="Compact"/>
            </w:pPr>
          </w:p>
        </w:tc>
        <w:tc>
          <w:tcPr/>
          <w:p>
            <w:pPr>
              <w:pStyle w:val="Compact"/>
              <w:jc w:val="left"/>
            </w:pPr>
            <w:r>
              <w:t xml:space="preserve">8. Produce a submission package to format rules with deadline margin</w:t>
            </w:r>
            <w:r>
              <w:t xml:space="preserve"> </w:t>
            </w:r>
            <w:r>
              <w:rPr>
                <w:rStyle w:val="VerbatimChar"/>
              </w:rPr>
              <w:t xml:space="preserve">✓</w:t>
            </w:r>
          </w:p>
        </w:tc>
        <w:tc>
          <w:tcPr/>
          <w:p>
            <w:pPr>
              <w:pStyle w:val="Compact"/>
              <w:jc w:val="left"/>
            </w:pPr>
            <w:r>
              <w:rPr>
                <w:rStyle w:val="VerbatimChar"/>
              </w:rPr>
              <w:t xml:space="preserve">[R-cour-dl302]</w:t>
            </w:r>
            <w:r>
              <w:t xml:space="preserve"> </w:t>
            </w:r>
            <w:r>
              <w:rPr>
                <w:rStyle w:val="VerbatimChar"/>
              </w:rPr>
              <w:t xml:space="preserve">[W-JOB]</w:t>
            </w:r>
            <w:r>
              <w:t xml:space="preserve"> </w:t>
            </w:r>
            <w:r>
              <w:rPr>
                <w:rStyle w:val="VerbatimChar"/>
              </w:rPr>
              <w:t xml:space="preserve">[D-shipley-proposal.md phase 6]</w:t>
            </w:r>
            <w:r>
              <w:t xml:space="preserve"> </w:t>
            </w:r>
            <w:r>
              <w:rPr>
                <w:rStyle w:val="VerbatimChar"/>
              </w:rPr>
              <w:t xml:space="preserve">[D-rules/submission.yaml]</w:t>
            </w:r>
          </w:p>
        </w:tc>
      </w:tr>
      <w:tr>
        <w:tc>
          <w:tcPr/>
          <w:p>
            <w:pPr>
              <w:pStyle w:val="Compact"/>
              <w:jc w:val="left"/>
            </w:pPr>
            <w:r>
              <w:rPr>
                <w:b/>
                <w:bCs/>
              </w:rPr>
              <w:t xml:space="preserve">D4 Pricing &amp; Finance</w:t>
            </w:r>
          </w:p>
        </w:tc>
        <w:tc>
          <w:tcPr/>
          <w:p>
            <w:pPr>
              <w:pStyle w:val="Compact"/>
              <w:jc w:val="left"/>
            </w:pPr>
            <w:r>
              <w:t xml:space="preserve">1. Compute a pursuit score = pWin × value and compare opportunities</w:t>
            </w:r>
            <w:r>
              <w:t xml:space="preserve"> </w:t>
            </w:r>
            <w:r>
              <w:rPr>
                <w:rStyle w:val="VerbatimChar"/>
              </w:rPr>
              <w:t xml:space="preserve">✓</w:t>
            </w:r>
          </w:p>
        </w:tc>
        <w:tc>
          <w:tcPr/>
          <w:p>
            <w:pPr>
              <w:pStyle w:val="Compact"/>
              <w:jc w:val="left"/>
            </w:pPr>
            <w:r>
              <w:rPr>
                <w:rStyle w:val="VerbatimChar"/>
              </w:rPr>
              <w:t xml:space="preserve">[R-d05]</w:t>
            </w:r>
            <w:r>
              <w:t xml:space="preserve"> </w:t>
            </w:r>
            <w:r>
              <w:rPr>
                <w:rStyle w:val="VerbatimChar"/>
              </w:rPr>
              <w:t xml:space="preserve">[R-mod-shared-core S5]</w:t>
            </w:r>
          </w:p>
        </w:tc>
      </w:tr>
      <w:tr>
        <w:tc>
          <w:tcPr/>
          <w:p>
            <w:pPr>
              <w:pStyle w:val="Compact"/>
            </w:pPr>
          </w:p>
        </w:tc>
        <w:tc>
          <w:tcPr/>
          <w:p>
            <w:pPr>
              <w:pStyle w:val="Compact"/>
              <w:jc w:val="left"/>
            </w:pPr>
            <w:r>
              <w:t xml:space="preserve">2. Explain what a threshold gate does and why the discipline matters more than the number</w:t>
            </w:r>
            <w:r>
              <w:t xml:space="preserve"> </w:t>
            </w:r>
            <w:r>
              <w:rPr>
                <w:rStyle w:val="VerbatimChar"/>
              </w:rPr>
              <w:t xml:space="preserve">✓</w:t>
            </w:r>
          </w:p>
        </w:tc>
        <w:tc>
          <w:tcPr/>
          <w:p>
            <w:pPr>
              <w:pStyle w:val="Compact"/>
              <w:jc w:val="left"/>
            </w:pPr>
            <w:r>
              <w:rPr>
                <w:rStyle w:val="VerbatimChar"/>
              </w:rPr>
              <w:t xml:space="preserve">[R-d05]</w:t>
            </w:r>
            <w:r>
              <w:t xml:space="preserve"> </w:t>
            </w:r>
            <w:r>
              <w:rPr>
                <w:rStyle w:val="VerbatimChar"/>
              </w:rPr>
              <w:t xml:space="preserve">[R-d04]</w:t>
            </w:r>
          </w:p>
        </w:tc>
      </w:tr>
      <w:tr>
        <w:tc>
          <w:tcPr/>
          <w:p>
            <w:pPr>
              <w:pStyle w:val="Compact"/>
            </w:pPr>
          </w:p>
        </w:tc>
        <w:tc>
          <w:tcPr/>
          <w:p>
            <w:pPr>
              <w:pStyle w:val="Compact"/>
              <w:jc w:val="left"/>
            </w:pPr>
            <w:r>
              <w:t xml:space="preserve">3. Explain price-to-win as a position (floor, competitive range, evaluation posture)</w:t>
            </w:r>
            <w:r>
              <w:t xml:space="preserve"> </w:t>
            </w:r>
            <w:r>
              <w:rPr>
                <w:rStyle w:val="VerbatimChar"/>
              </w:rPr>
              <w:t xml:space="preserve">✓</w:t>
            </w:r>
          </w:p>
        </w:tc>
        <w:tc>
          <w:tcPr/>
          <w:p>
            <w:pPr>
              <w:pStyle w:val="Compact"/>
              <w:jc w:val="left"/>
            </w:pPr>
            <w:r>
              <w:rPr>
                <w:rStyle w:val="VerbatimChar"/>
              </w:rPr>
              <w:t xml:space="preserve">[R-d05]</w:t>
            </w:r>
          </w:p>
        </w:tc>
      </w:tr>
      <w:tr>
        <w:tc>
          <w:tcPr/>
          <w:p>
            <w:pPr>
              <w:pStyle w:val="Compact"/>
            </w:pPr>
          </w:p>
        </w:tc>
        <w:tc>
          <w:tcPr/>
          <w:p>
            <w:pPr>
              <w:pStyle w:val="Compact"/>
              <w:jc w:val="left"/>
            </w:pPr>
            <w:r>
              <w:t xml:space="preserve">4. Distinguish LPTA from best-value and its pricing implication</w:t>
            </w:r>
            <w:r>
              <w:t xml:space="preserve"> </w:t>
            </w:r>
            <w:r>
              <w:rPr>
                <w:rStyle w:val="VerbatimChar"/>
              </w:rPr>
              <w:t xml:space="preserve">✓</w:t>
            </w:r>
          </w:p>
        </w:tc>
        <w:tc>
          <w:tcPr/>
          <w:p>
            <w:pPr>
              <w:pStyle w:val="Compact"/>
              <w:jc w:val="left"/>
            </w:pPr>
            <w:r>
              <w:rPr>
                <w:rStyle w:val="VerbatimChar"/>
              </w:rPr>
              <w:t xml:space="preserve">[R-d05]</w:t>
            </w:r>
            <w:r>
              <w:t xml:space="preserve"> </w:t>
            </w:r>
            <w:r>
              <w:rPr>
                <w:rStyle w:val="VerbatimChar"/>
              </w:rPr>
              <w:t xml:space="preserve">[R-acronym-decoder]</w:t>
            </w:r>
            <w:r>
              <w:t xml:space="preserve"> </w:t>
            </w:r>
            <w:r>
              <w:rPr>
                <w:rStyle w:val="VerbatimChar"/>
              </w:rPr>
              <w:t xml:space="preserve">[R-mod-mba S2]</w:t>
            </w:r>
          </w:p>
        </w:tc>
      </w:tr>
      <w:tr>
        <w:tc>
          <w:tcPr/>
          <w:p>
            <w:pPr>
              <w:pStyle w:val="Compact"/>
            </w:pPr>
          </w:p>
        </w:tc>
        <w:tc>
          <w:tcPr/>
          <w:p>
            <w:pPr>
              <w:pStyle w:val="Compact"/>
              <w:jc w:val="left"/>
            </w:pPr>
            <w:r>
              <w:t xml:space="preserve">5. Produce a one-page budget sketch for a NOFO with justified line items</w:t>
            </w:r>
            <w:r>
              <w:t xml:space="preserve"> </w:t>
            </w:r>
            <w:r>
              <w:rPr>
                <w:rStyle w:val="VerbatimChar"/>
              </w:rPr>
              <w:t xml:space="preserve">✓</w:t>
            </w:r>
          </w:p>
        </w:tc>
        <w:tc>
          <w:tcPr/>
          <w:p>
            <w:pPr>
              <w:pStyle w:val="Compact"/>
              <w:jc w:val="left"/>
            </w:pPr>
            <w:r>
              <w:rPr>
                <w:rStyle w:val="VerbatimChar"/>
              </w:rPr>
              <w:t xml:space="preserve">[R-lit-nofo "budget"]</w:t>
            </w:r>
            <w:r>
              <w:t xml:space="preserve"> </w:t>
            </w:r>
            <w:r>
              <w:rPr>
                <w:rStyle w:val="VerbatimChar"/>
              </w:rPr>
              <w:t xml:space="preserve">[R-midterm]</w:t>
            </w:r>
          </w:p>
        </w:tc>
      </w:tr>
      <w:tr>
        <w:tc>
          <w:tcPr/>
          <w:p>
            <w:pPr>
              <w:pStyle w:val="Compact"/>
            </w:pPr>
          </w:p>
        </w:tc>
        <w:tc>
          <w:tcPr/>
          <w:p>
            <w:pPr>
              <w:pStyle w:val="Compact"/>
              <w:jc w:val="left"/>
            </w:pPr>
            <w:r>
              <w:t xml:space="preserve">6. Model a pursuit’s unit economics (value, cost, margin, expected value)</w:t>
            </w:r>
            <w:r>
              <w:t xml:space="preserve"> </w:t>
            </w:r>
            <w:r>
              <w:rPr>
                <w:rStyle w:val="VerbatimChar"/>
              </w:rPr>
              <w:t xml:space="preserve">▸</w:t>
            </w:r>
          </w:p>
        </w:tc>
        <w:tc>
          <w:tcPr/>
          <w:p>
            <w:pPr>
              <w:pStyle w:val="Compact"/>
              <w:jc w:val="left"/>
            </w:pPr>
            <w:r>
              <w:rPr>
                <w:rStyle w:val="VerbatimChar"/>
              </w:rPr>
              <w:t xml:space="preserve">[R-mod-mba S1]</w:t>
            </w:r>
            <w:r>
              <w:t xml:space="preserve"> </w:t>
            </w:r>
            <w:r>
              <w:t xml:space="preserve">—</w:t>
            </w:r>
            <w:r>
              <w:t xml:space="preserve"> </w:t>
            </w:r>
            <w:r>
              <w:rPr>
                <w:i/>
                <w:iCs/>
              </w:rPr>
              <w:t xml:space="preserve">MBA track only</w:t>
            </w:r>
          </w:p>
        </w:tc>
      </w:tr>
      <w:tr>
        <w:tc>
          <w:tcPr/>
          <w:p>
            <w:pPr>
              <w:pStyle w:val="Compact"/>
            </w:pPr>
          </w:p>
        </w:tc>
        <w:tc>
          <w:tcPr/>
          <w:p>
            <w:pPr>
              <w:pStyle w:val="Compact"/>
              <w:jc w:val="left"/>
            </w:pPr>
            <w:r>
              <w:t xml:space="preserve">7. Build a basis-of-estimate (BOE) with labor categories and rates</w:t>
            </w:r>
            <w:r>
              <w:t xml:space="preserve"> </w:t>
            </w:r>
            <w:r>
              <w:rPr>
                <w:rStyle w:val="VerbatimChar"/>
              </w:rPr>
              <w:t xml:space="preserve">✓</w:t>
            </w:r>
          </w:p>
        </w:tc>
        <w:tc>
          <w:tcPr/>
          <w:p>
            <w:pPr>
              <w:pStyle w:val="Compact"/>
              <w:jc w:val="left"/>
            </w:pPr>
            <w:r>
              <w:rPr>
                <w:rStyle w:val="VerbatimChar"/>
              </w:rPr>
              <w:t xml:space="preserve">[R-cour-dl220]</w:t>
            </w:r>
            <w:r>
              <w:t xml:space="preserve"> </w:t>
            </w:r>
            <w:r>
              <w:rPr>
                <w:rStyle w:val="VerbatimChar"/>
              </w:rPr>
              <w:t xml:space="preserve">[W-JOB]</w:t>
            </w:r>
            <w:r>
              <w:t xml:space="preserve"> </w:t>
            </w:r>
            <w:r>
              <w:rPr>
                <w:rStyle w:val="VerbatimChar"/>
              </w:rPr>
              <w:t xml:space="preserve">[D-playbooks/pricing/*]</w:t>
            </w:r>
          </w:p>
        </w:tc>
      </w:tr>
      <w:tr>
        <w:tc>
          <w:tcPr/>
          <w:p>
            <w:pPr>
              <w:pStyle w:val="Compact"/>
            </w:pPr>
          </w:p>
        </w:tc>
        <w:tc>
          <w:tcPr/>
          <w:p>
            <w:pPr>
              <w:pStyle w:val="Compact"/>
              <w:jc w:val="left"/>
            </w:pPr>
            <w:r>
              <w:t xml:space="preserve">8. Apply a pricing floor / guardrail to a recommended bid</w:t>
            </w:r>
            <w:r>
              <w:t xml:space="preserve"> </w:t>
            </w:r>
            <w:r>
              <w:rPr>
                <w:rStyle w:val="VerbatimChar"/>
              </w:rPr>
              <w:t xml:space="preserve">✓</w:t>
            </w:r>
          </w:p>
        </w:tc>
        <w:tc>
          <w:tcPr/>
          <w:p>
            <w:pPr>
              <w:pStyle w:val="Compact"/>
              <w:jc w:val="left"/>
            </w:pPr>
            <w:r>
              <w:rPr>
                <w:rStyle w:val="VerbatimChar"/>
              </w:rPr>
              <w:t xml:space="preserve">[R-cour-dl220]</w:t>
            </w:r>
            <w:r>
              <w:t xml:space="preserve"> </w:t>
            </w:r>
            <w:r>
              <w:rPr>
                <w:rStyle w:val="VerbatimChar"/>
              </w:rPr>
              <w:t xml:space="preserve">[D-rules/pricing-floor.yaml]</w:t>
            </w:r>
          </w:p>
        </w:tc>
      </w:tr>
      <w:tr>
        <w:tc>
          <w:tcPr/>
          <w:p>
            <w:pPr>
              <w:pStyle w:val="Compact"/>
              <w:jc w:val="left"/>
            </w:pPr>
            <w:r>
              <w:rPr>
                <w:b/>
                <w:bCs/>
              </w:rPr>
              <w:t xml:space="preserve">D5 Contracts &amp; Compliance</w:t>
            </w:r>
          </w:p>
        </w:tc>
        <w:tc>
          <w:tcPr/>
          <w:p>
            <w:pPr>
              <w:pStyle w:val="Compact"/>
              <w:jc w:val="left"/>
            </w:pPr>
            <w:r>
              <w:t xml:space="preserve">1. Explain what the FAR is and why it exists; compare contract vs. grant rulebooks</w:t>
            </w:r>
            <w:r>
              <w:t xml:space="preserve"> </w:t>
            </w:r>
            <w:r>
              <w:rPr>
                <w:rStyle w:val="VerbatimChar"/>
              </w:rPr>
              <w:t xml:space="preserve">✓</w:t>
            </w:r>
          </w:p>
        </w:tc>
        <w:tc>
          <w:tcPr/>
          <w:p>
            <w:pPr>
              <w:pStyle w:val="Compact"/>
              <w:jc w:val="left"/>
            </w:pPr>
            <w:r>
              <w:rPr>
                <w:rStyle w:val="VerbatimChar"/>
              </w:rPr>
              <w:t xml:space="preserve">[R-d02]</w:t>
            </w:r>
            <w:r>
              <w:t xml:space="preserve"> </w:t>
            </w:r>
            <w:r>
              <w:rPr>
                <w:rStyle w:val="VerbatimChar"/>
              </w:rPr>
              <w:t xml:space="preserve">[R-lit-where-money-flows]</w:t>
            </w:r>
            <w:r>
              <w:t xml:space="preserve"> </w:t>
            </w:r>
            <w:r>
              <w:rPr>
                <w:rStyle w:val="VerbatimChar"/>
              </w:rPr>
              <w:t xml:space="preserve">[R-mod-mpa S2]</w:t>
            </w:r>
          </w:p>
        </w:tc>
      </w:tr>
      <w:tr>
        <w:tc>
          <w:tcPr/>
          <w:p>
            <w:pPr>
              <w:pStyle w:val="Compact"/>
            </w:pPr>
          </w:p>
        </w:tc>
        <w:tc>
          <w:tcPr/>
          <w:p>
            <w:pPr>
              <w:pStyle w:val="Compact"/>
              <w:jc w:val="left"/>
            </w:pPr>
            <w:r>
              <w:t xml:space="preserve">2. Locate compliance requirements (</w:t>
            </w:r>
            <w:r>
              <w:t xml:space="preserve">“</w:t>
            </w:r>
            <w:r>
              <w:t xml:space="preserve">shall</w:t>
            </w:r>
            <w:r>
              <w:t xml:space="preserve">”</w:t>
            </w:r>
            <w:r>
              <w:t xml:space="preserve">s, certifications, clauses) in a solicitation</w:t>
            </w:r>
            <w:r>
              <w:t xml:space="preserve"> </w:t>
            </w:r>
            <w:r>
              <w:rPr>
                <w:rStyle w:val="VerbatimChar"/>
              </w:rPr>
              <w:t xml:space="preserve">✓</w:t>
            </w:r>
          </w:p>
        </w:tc>
        <w:tc>
          <w:tcPr/>
          <w:p>
            <w:pPr>
              <w:pStyle w:val="Compact"/>
              <w:jc w:val="left"/>
            </w:pPr>
            <w:r>
              <w:rPr>
                <w:rStyle w:val="VerbatimChar"/>
              </w:rPr>
              <w:t xml:space="preserve">[R-lit-rfp]</w:t>
            </w:r>
            <w:r>
              <w:t xml:space="preserve"> </w:t>
            </w:r>
            <w:r>
              <w:rPr>
                <w:rStyle w:val="VerbatimChar"/>
              </w:rPr>
              <w:t xml:space="preserve">[R-d02]</w:t>
            </w:r>
            <w:r>
              <w:t xml:space="preserve"> </w:t>
            </w:r>
            <w:r>
              <w:rPr>
                <w:rStyle w:val="VerbatimChar"/>
              </w:rPr>
              <w:t xml:space="preserve">[R-mod-mpa S2]</w:t>
            </w:r>
          </w:p>
        </w:tc>
      </w:tr>
      <w:tr>
        <w:tc>
          <w:tcPr/>
          <w:p>
            <w:pPr>
              <w:pStyle w:val="Compact"/>
            </w:pPr>
          </w:p>
        </w:tc>
        <w:tc>
          <w:tcPr/>
          <w:p>
            <w:pPr>
              <w:pStyle w:val="Compact"/>
              <w:jc w:val="left"/>
            </w:pPr>
            <w:r>
              <w:t xml:space="preserve">3. Explain set-aside eligibility as a gate and name the SBA programs</w:t>
            </w:r>
            <w:r>
              <w:t xml:space="preserve"> </w:t>
            </w:r>
            <w:r>
              <w:rPr>
                <w:rStyle w:val="VerbatimChar"/>
              </w:rPr>
              <w:t xml:space="preserve">✓</w:t>
            </w:r>
          </w:p>
        </w:tc>
        <w:tc>
          <w:tcPr/>
          <w:p>
            <w:pPr>
              <w:pStyle w:val="Compact"/>
              <w:jc w:val="left"/>
            </w:pPr>
            <w:r>
              <w:rPr>
                <w:rStyle w:val="VerbatimChar"/>
              </w:rPr>
              <w:t xml:space="preserve">[R-d01]</w:t>
            </w:r>
            <w:r>
              <w:t xml:space="preserve"> </w:t>
            </w:r>
            <w:r>
              <w:rPr>
                <w:rStyle w:val="VerbatimChar"/>
              </w:rPr>
              <w:t xml:space="preserve">[R-glossary]</w:t>
            </w:r>
          </w:p>
        </w:tc>
      </w:tr>
      <w:tr>
        <w:tc>
          <w:tcPr/>
          <w:p>
            <w:pPr>
              <w:pStyle w:val="Compact"/>
            </w:pPr>
          </w:p>
        </w:tc>
        <w:tc>
          <w:tcPr/>
          <w:p>
            <w:pPr>
              <w:pStyle w:val="Compact"/>
              <w:jc w:val="left"/>
            </w:pPr>
            <w:r>
              <w:t xml:space="preserve">4. Explain why a pursuer who games the rules is a legal and trust risk</w:t>
            </w:r>
            <w:r>
              <w:t xml:space="preserve"> </w:t>
            </w:r>
            <w:r>
              <w:rPr>
                <w:rStyle w:val="VerbatimChar"/>
              </w:rPr>
              <w:t xml:space="preserve">✓</w:t>
            </w:r>
          </w:p>
        </w:tc>
        <w:tc>
          <w:tcPr/>
          <w:p>
            <w:pPr>
              <w:pStyle w:val="Compact"/>
              <w:jc w:val="left"/>
            </w:pPr>
            <w:r>
              <w:rPr>
                <w:rStyle w:val="VerbatimChar"/>
              </w:rPr>
              <w:t xml:space="preserve">[R-d04 "ethics and fairness"]</w:t>
            </w:r>
          </w:p>
        </w:tc>
      </w:tr>
      <w:tr>
        <w:tc>
          <w:tcPr/>
          <w:p>
            <w:pPr>
              <w:pStyle w:val="Compact"/>
            </w:pPr>
          </w:p>
        </w:tc>
        <w:tc>
          <w:tcPr/>
          <w:p>
            <w:pPr>
              <w:pStyle w:val="Compact"/>
              <w:jc w:val="left"/>
            </w:pPr>
            <w:r>
              <w:t xml:space="preserve">5. Identify reps &amp; certs obligations in a Section K</w:t>
            </w:r>
            <w:r>
              <w:t xml:space="preserve"> </w:t>
            </w:r>
            <w:r>
              <w:rPr>
                <w:rStyle w:val="VerbatimChar"/>
              </w:rPr>
              <w:t xml:space="preserve">▸</w:t>
            </w:r>
          </w:p>
        </w:tc>
        <w:tc>
          <w:tcPr/>
          <w:p>
            <w:pPr>
              <w:pStyle w:val="Compact"/>
              <w:jc w:val="left"/>
            </w:pPr>
            <w:r>
              <w:rPr>
                <w:rStyle w:val="VerbatimChar"/>
              </w:rPr>
              <w:t xml:space="preserve">[R-lit-rfp Section K]</w:t>
            </w:r>
          </w:p>
        </w:tc>
      </w:tr>
      <w:tr>
        <w:tc>
          <w:tcPr/>
          <w:p>
            <w:pPr>
              <w:pStyle w:val="Compact"/>
            </w:pPr>
          </w:p>
        </w:tc>
        <w:tc>
          <w:tcPr/>
          <w:p>
            <w:pPr>
              <w:pStyle w:val="Compact"/>
              <w:jc w:val="left"/>
            </w:pPr>
            <w:r>
              <w:t xml:space="preserve">6. Apply a size-standard / NAICS-alignment eligibility screen to a pursuit</w:t>
            </w:r>
            <w:r>
              <w:t xml:space="preserve"> </w:t>
            </w:r>
            <w:r>
              <w:rPr>
                <w:rStyle w:val="VerbatimChar"/>
              </w:rPr>
              <w:t xml:space="preserve">▸</w:t>
            </w:r>
          </w:p>
        </w:tc>
        <w:tc>
          <w:tcPr/>
          <w:p>
            <w:pPr>
              <w:pStyle w:val="Compact"/>
              <w:jc w:val="left"/>
            </w:pPr>
            <w:r>
              <w:rPr>
                <w:rStyle w:val="VerbatimChar"/>
              </w:rPr>
              <w:t xml:space="preserve">[R-cour-dl210]</w:t>
            </w:r>
            <w:r>
              <w:t xml:space="preserve"> </w:t>
            </w:r>
            <w:r>
              <w:t xml:space="preserve">(bid/no-bid hard knockouts)</w:t>
            </w:r>
            <w:r>
              <w:t xml:space="preserve"> </w:t>
            </w:r>
            <w:r>
              <w:rPr>
                <w:rStyle w:val="VerbatimChar"/>
              </w:rPr>
              <w:t xml:space="preserve">[R-cour-dl303]</w:t>
            </w:r>
            <w:r>
              <w:t xml:space="preserve"> </w:t>
            </w:r>
            <w:r>
              <w:t xml:space="preserve">(set-aside floors for teams)</w:t>
            </w:r>
            <w:r>
              <w:t xml:space="preserve"> </w:t>
            </w:r>
            <w:r>
              <w:rPr>
                <w:rStyle w:val="VerbatimChar"/>
              </w:rPr>
              <w:t xml:space="preserve">[D-rules/sba-size-standards.yaml]</w:t>
            </w:r>
            <w:r>
              <w:t xml:space="preserve"> </w:t>
            </w:r>
            <w:r>
              <w:rPr>
                <w:rStyle w:val="VerbatimChar"/>
              </w:rPr>
              <w:t xml:space="preserve">[D-rules/naics-alignment.yaml]</w:t>
            </w:r>
          </w:p>
        </w:tc>
      </w:tr>
      <w:tr>
        <w:tc>
          <w:tcPr/>
          <w:p>
            <w:pPr>
              <w:pStyle w:val="Compact"/>
            </w:pPr>
          </w:p>
        </w:tc>
        <w:tc>
          <w:tcPr/>
          <w:p>
            <w:pPr>
              <w:pStyle w:val="Compact"/>
              <w:jc w:val="left"/>
            </w:pPr>
            <w:r>
              <w:t xml:space="preserve">7. Identify OCI, data-rights, and NIST/security requirements in a solicitation</w:t>
            </w:r>
            <w:r>
              <w:t xml:space="preserve"> </w:t>
            </w:r>
            <w:r>
              <w:rPr>
                <w:rStyle w:val="VerbatimChar"/>
              </w:rPr>
              <w:t xml:space="preserve">✗</w:t>
            </w:r>
          </w:p>
        </w:tc>
        <w:tc>
          <w:tcPr/>
          <w:p>
            <w:pPr>
              <w:pStyle w:val="Compact"/>
              <w:jc w:val="left"/>
            </w:pPr>
            <w:r>
              <w:rPr>
                <w:rStyle w:val="VerbatimChar"/>
              </w:rPr>
              <w:t xml:space="preserve">[D-rules/nist-800-53]</w:t>
            </w:r>
            <w:r>
              <w:t xml:space="preserve"> </w:t>
            </w:r>
            <w:r>
              <w:rPr>
                <w:rStyle w:val="VerbatimChar"/>
              </w:rPr>
              <w:t xml:space="preserve">[W-NCMA]</w:t>
            </w:r>
          </w:p>
        </w:tc>
      </w:tr>
      <w:tr>
        <w:tc>
          <w:tcPr/>
          <w:p>
            <w:pPr>
              <w:pStyle w:val="Compact"/>
              <w:jc w:val="left"/>
            </w:pPr>
            <w:r>
              <w:rPr>
                <w:b/>
                <w:bCs/>
              </w:rPr>
              <w:t xml:space="preserve">D6 Teaming &amp; Partnerships</w:t>
            </w:r>
          </w:p>
        </w:tc>
        <w:tc>
          <w:tcPr/>
          <w:p>
            <w:pPr>
              <w:pStyle w:val="Compact"/>
              <w:jc w:val="left"/>
            </w:pPr>
            <w:r>
              <w:t xml:space="preserve">1. Explain why STTR requires a research-institution partner and what that buys</w:t>
            </w:r>
            <w:r>
              <w:t xml:space="preserve"> </w:t>
            </w:r>
            <w:r>
              <w:rPr>
                <w:rStyle w:val="VerbatimChar"/>
              </w:rPr>
              <w:t xml:space="preserve">✓</w:t>
            </w:r>
          </w:p>
        </w:tc>
        <w:tc>
          <w:tcPr/>
          <w:p>
            <w:pPr>
              <w:pStyle w:val="Compact"/>
              <w:jc w:val="left"/>
            </w:pPr>
            <w:r>
              <w:rPr>
                <w:rStyle w:val="VerbatimChar"/>
              </w:rPr>
              <w:t xml:space="preserve">[R-d01]</w:t>
            </w:r>
            <w:r>
              <w:t xml:space="preserve"> </w:t>
            </w:r>
            <w:r>
              <w:rPr>
                <w:rStyle w:val="VerbatimChar"/>
              </w:rPr>
              <w:t xml:space="preserve">[R-case-ravonics]</w:t>
            </w:r>
          </w:p>
        </w:tc>
      </w:tr>
      <w:tr>
        <w:tc>
          <w:tcPr/>
          <w:p>
            <w:pPr>
              <w:pStyle w:val="Compact"/>
            </w:pPr>
          </w:p>
        </w:tc>
        <w:tc>
          <w:tcPr/>
          <w:p>
            <w:pPr>
              <w:pStyle w:val="Compact"/>
              <w:jc w:val="left"/>
            </w:pPr>
            <w:r>
              <w:t xml:space="preserve">2. Explain certification posture as strategy, not paperwork</w:t>
            </w:r>
            <w:r>
              <w:t xml:space="preserve"> </w:t>
            </w:r>
            <w:r>
              <w:rPr>
                <w:rStyle w:val="VerbatimChar"/>
              </w:rPr>
              <w:t xml:space="preserve">✓</w:t>
            </w:r>
          </w:p>
        </w:tc>
        <w:tc>
          <w:tcPr/>
          <w:p>
            <w:pPr>
              <w:pStyle w:val="Compact"/>
              <w:jc w:val="left"/>
            </w:pPr>
            <w:r>
              <w:rPr>
                <w:rStyle w:val="VerbatimChar"/>
              </w:rPr>
              <w:t xml:space="preserve">[R-mod-mba S4]</w:t>
            </w:r>
            <w:r>
              <w:t xml:space="preserve"> </w:t>
            </w:r>
            <w:r>
              <w:rPr>
                <w:rStyle w:val="VerbatimChar"/>
              </w:rPr>
              <w:t xml:space="preserve">[R-mod-si S4]</w:t>
            </w:r>
          </w:p>
        </w:tc>
      </w:tr>
      <w:tr>
        <w:tc>
          <w:tcPr/>
          <w:p>
            <w:pPr>
              <w:pStyle w:val="Compact"/>
            </w:pPr>
          </w:p>
        </w:tc>
        <w:tc>
          <w:tcPr/>
          <w:p>
            <w:pPr>
              <w:pStyle w:val="Compact"/>
              <w:jc w:val="left"/>
            </w:pPr>
            <w:r>
              <w:t xml:space="preserve">3. Reason about</w:t>
            </w:r>
            <w:r>
              <w:t xml:space="preserve"> </w:t>
            </w:r>
            <w:r>
              <w:t xml:space="preserve">“</w:t>
            </w:r>
            <w:r>
              <w:t xml:space="preserve">who to team with</w:t>
            </w:r>
            <w:r>
              <w:t xml:space="preserve">”</w:t>
            </w:r>
            <w:r>
              <w:t xml:space="preserve"> </w:t>
            </w:r>
            <w:r>
              <w:t xml:space="preserve">from a market map</w:t>
            </w:r>
            <w:r>
              <w:t xml:space="preserve"> </w:t>
            </w:r>
            <w:r>
              <w:rPr>
                <w:rStyle w:val="VerbatimChar"/>
              </w:rPr>
              <w:t xml:space="preserve">▸</w:t>
            </w:r>
          </w:p>
        </w:tc>
        <w:tc>
          <w:tcPr/>
          <w:p>
            <w:pPr>
              <w:pStyle w:val="Compact"/>
              <w:jc w:val="left"/>
            </w:pPr>
            <w:r>
              <w:rPr>
                <w:rStyle w:val="VerbatimChar"/>
              </w:rPr>
              <w:t xml:space="preserve">[R-mod-si S4]</w:t>
            </w:r>
            <w:r>
              <w:t xml:space="preserve"> </w:t>
            </w:r>
            <w:r>
              <w:rPr>
                <w:rStyle w:val="VerbatimChar"/>
              </w:rPr>
              <w:t xml:space="preserve">[R-case-ravonics Q2]</w:t>
            </w:r>
          </w:p>
        </w:tc>
      </w:tr>
      <w:tr>
        <w:tc>
          <w:tcPr/>
          <w:p>
            <w:pPr>
              <w:pStyle w:val="Compact"/>
            </w:pPr>
          </w:p>
        </w:tc>
        <w:tc>
          <w:tcPr/>
          <w:p>
            <w:pPr>
              <w:pStyle w:val="Compact"/>
              <w:jc w:val="left"/>
            </w:pPr>
            <w:r>
              <w:t xml:space="preserve">4. Explain prime vs. subcontractor posture and when each fits</w:t>
            </w:r>
            <w:r>
              <w:t xml:space="preserve"> </w:t>
            </w:r>
            <w:r>
              <w:rPr>
                <w:rStyle w:val="VerbatimChar"/>
              </w:rPr>
              <w:t xml:space="preserve">✓</w:t>
            </w:r>
          </w:p>
        </w:tc>
        <w:tc>
          <w:tcPr/>
          <w:p>
            <w:pPr>
              <w:pStyle w:val="Compact"/>
              <w:jc w:val="left"/>
            </w:pPr>
            <w:r>
              <w:rPr>
                <w:rStyle w:val="VerbatimChar"/>
              </w:rPr>
              <w:t xml:space="preserve">[R-cour-dl303]</w:t>
            </w:r>
            <w:r>
              <w:t xml:space="preserve"> </w:t>
            </w:r>
            <w:r>
              <w:rPr>
                <w:rStyle w:val="VerbatimChar"/>
              </w:rPr>
              <w:t xml:space="preserve">[D-rules/teaming.yaml]</w:t>
            </w:r>
            <w:r>
              <w:t xml:space="preserve"> </w:t>
            </w:r>
            <w:r>
              <w:rPr>
                <w:rStyle w:val="VerbatimChar"/>
              </w:rPr>
              <w:t xml:space="preserve">[W-JOB]</w:t>
            </w:r>
          </w:p>
        </w:tc>
      </w:tr>
      <w:tr>
        <w:tc>
          <w:tcPr/>
          <w:p>
            <w:pPr>
              <w:pStyle w:val="Compact"/>
            </w:pPr>
          </w:p>
        </w:tc>
        <w:tc>
          <w:tcPr/>
          <w:p>
            <w:pPr>
              <w:pStyle w:val="Compact"/>
              <w:jc w:val="left"/>
            </w:pPr>
            <w:r>
              <w:t xml:space="preserve">5. Evaluate a candidate partner on a rubric</w:t>
            </w:r>
            <w:r>
              <w:t xml:space="preserve"> </w:t>
            </w:r>
            <w:r>
              <w:rPr>
                <w:rStyle w:val="VerbatimChar"/>
              </w:rPr>
              <w:t xml:space="preserve">✓</w:t>
            </w:r>
          </w:p>
        </w:tc>
        <w:tc>
          <w:tcPr/>
          <w:p>
            <w:pPr>
              <w:pStyle w:val="Compact"/>
              <w:jc w:val="left"/>
            </w:pPr>
            <w:r>
              <w:rPr>
                <w:rStyle w:val="VerbatimChar"/>
              </w:rPr>
              <w:t xml:space="preserve">[R-cour-dl303]</w:t>
            </w:r>
            <w:r>
              <w:t xml:space="preserve"> </w:t>
            </w:r>
            <w:r>
              <w:rPr>
                <w:rStyle w:val="VerbatimChar"/>
              </w:rPr>
              <w:t xml:space="preserve">[D-rules/teaming.yaml partner_rubric]</w:t>
            </w:r>
          </w:p>
        </w:tc>
      </w:tr>
      <w:tr>
        <w:tc>
          <w:tcPr/>
          <w:p>
            <w:pPr>
              <w:pStyle w:val="Compact"/>
              <w:jc w:val="left"/>
            </w:pPr>
            <w:r>
              <w:rPr>
                <w:b/>
                <w:bCs/>
              </w:rPr>
              <w:t xml:space="preserve">D7 Leadership &amp; Ethics</w:t>
            </w:r>
          </w:p>
        </w:tc>
        <w:tc>
          <w:tcPr/>
          <w:p>
            <w:pPr>
              <w:pStyle w:val="Compact"/>
              <w:jc w:val="left"/>
            </w:pPr>
            <w:r>
              <w:t xml:space="preserve">1. Explain gate ownership modes (owner-with-standing vs. owner-with-process)</w:t>
            </w:r>
            <w:r>
              <w:t xml:space="preserve"> </w:t>
            </w:r>
            <w:r>
              <w:rPr>
                <w:rStyle w:val="VerbatimChar"/>
              </w:rPr>
              <w:t xml:space="preserve">✓</w:t>
            </w:r>
          </w:p>
        </w:tc>
        <w:tc>
          <w:tcPr/>
          <w:p>
            <w:pPr>
              <w:pStyle w:val="Compact"/>
              <w:jc w:val="left"/>
            </w:pPr>
            <w:r>
              <w:rPr>
                <w:rStyle w:val="VerbatimChar"/>
              </w:rPr>
              <w:t xml:space="preserve">[R-d04]</w:t>
            </w:r>
          </w:p>
        </w:tc>
      </w:tr>
      <w:tr>
        <w:tc>
          <w:tcPr/>
          <w:p>
            <w:pPr>
              <w:pStyle w:val="Compact"/>
            </w:pPr>
          </w:p>
        </w:tc>
        <w:tc>
          <w:tcPr/>
          <w:p>
            <w:pPr>
              <w:pStyle w:val="Compact"/>
              <w:jc w:val="left"/>
            </w:pPr>
            <w:r>
              <w:t xml:space="preserve">2. Explain the trust model of the federal market and integrity as a professional skill</w:t>
            </w:r>
            <w:r>
              <w:t xml:space="preserve"> </w:t>
            </w:r>
            <w:r>
              <w:rPr>
                <w:rStyle w:val="VerbatimChar"/>
              </w:rPr>
              <w:t xml:space="preserve">✓</w:t>
            </w:r>
          </w:p>
        </w:tc>
        <w:tc>
          <w:tcPr/>
          <w:p>
            <w:pPr>
              <w:pStyle w:val="Compact"/>
              <w:jc w:val="left"/>
            </w:pPr>
            <w:r>
              <w:rPr>
                <w:rStyle w:val="VerbatimChar"/>
              </w:rPr>
              <w:t xml:space="preserve">[R-d04]</w:t>
            </w:r>
            <w:r>
              <w:t xml:space="preserve"> </w:t>
            </w:r>
            <w:r>
              <w:rPr>
                <w:rStyle w:val="VerbatimChar"/>
              </w:rPr>
              <w:t xml:space="preserve">[R-syllabus "integrity"]</w:t>
            </w:r>
          </w:p>
        </w:tc>
      </w:tr>
      <w:tr>
        <w:tc>
          <w:tcPr/>
          <w:p>
            <w:pPr>
              <w:pStyle w:val="Compact"/>
            </w:pPr>
          </w:p>
        </w:tc>
        <w:tc>
          <w:tcPr/>
          <w:p>
            <w:pPr>
              <w:pStyle w:val="Compact"/>
              <w:jc w:val="left"/>
            </w:pPr>
            <w:r>
              <w:t xml:space="preserve">3. Explain the ladder of commitment and why stopping early is cheaper</w:t>
            </w:r>
            <w:r>
              <w:t xml:space="preserve"> </w:t>
            </w:r>
            <w:r>
              <w:rPr>
                <w:rStyle w:val="VerbatimChar"/>
              </w:rPr>
              <w:t xml:space="preserve">✓</w:t>
            </w:r>
          </w:p>
        </w:tc>
        <w:tc>
          <w:tcPr/>
          <w:p>
            <w:pPr>
              <w:pStyle w:val="Compact"/>
              <w:jc w:val="left"/>
            </w:pPr>
            <w:r>
              <w:rPr>
                <w:rStyle w:val="VerbatimChar"/>
              </w:rPr>
              <w:t xml:space="preserve">[R-d04 governance ladder]</w:t>
            </w:r>
          </w:p>
        </w:tc>
      </w:tr>
      <w:tr>
        <w:tc>
          <w:tcPr/>
          <w:p>
            <w:pPr>
              <w:pStyle w:val="Compact"/>
            </w:pPr>
          </w:p>
        </w:tc>
        <w:tc>
          <w:tcPr/>
          <w:p>
            <w:pPr>
              <w:pStyle w:val="Compact"/>
              <w:jc w:val="left"/>
            </w:pPr>
            <w:r>
              <w:t xml:space="preserve">4. Present a bid/no-bid recommendation to a skeptical listener</w:t>
            </w:r>
            <w:r>
              <w:t xml:space="preserve"> </w:t>
            </w:r>
            <w:r>
              <w:rPr>
                <w:rStyle w:val="VerbatimChar"/>
              </w:rPr>
              <w:t xml:space="preserve">✓</w:t>
            </w:r>
          </w:p>
        </w:tc>
        <w:tc>
          <w:tcPr/>
          <w:p>
            <w:pPr>
              <w:pStyle w:val="Compact"/>
              <w:jc w:val="left"/>
            </w:pPr>
            <w:r>
              <w:rPr>
                <w:rStyle w:val="VerbatimChar"/>
              </w:rPr>
              <w:t xml:space="preserve">[R-capstone presentation]</w:t>
            </w:r>
            <w:r>
              <w:t xml:space="preserve"> </w:t>
            </w:r>
            <w:r>
              <w:rPr>
                <w:rStyle w:val="VerbatimChar"/>
              </w:rPr>
              <w:t xml:space="preserve">[R-mod-shared-core S5]</w:t>
            </w:r>
          </w:p>
        </w:tc>
      </w:tr>
      <w:tr>
        <w:tc>
          <w:tcPr/>
          <w:p>
            <w:pPr>
              <w:pStyle w:val="Compact"/>
            </w:pPr>
          </w:p>
        </w:tc>
        <w:tc>
          <w:tcPr/>
          <w:p>
            <w:pPr>
              <w:pStyle w:val="Compact"/>
              <w:jc w:val="left"/>
            </w:pPr>
            <w:r>
              <w:t xml:space="preserve">5. Design a gate with all four parts for a simple pursuit</w:t>
            </w:r>
            <w:r>
              <w:t xml:space="preserve"> </w:t>
            </w:r>
            <w:r>
              <w:rPr>
                <w:rStyle w:val="VerbatimChar"/>
              </w:rPr>
              <w:t xml:space="preserve">▸</w:t>
            </w:r>
          </w:p>
        </w:tc>
        <w:tc>
          <w:tcPr/>
          <w:p>
            <w:pPr>
              <w:pStyle w:val="Compact"/>
              <w:jc w:val="left"/>
            </w:pPr>
            <w:r>
              <w:rPr>
                <w:rStyle w:val="VerbatimChar"/>
              </w:rPr>
              <w:t xml:space="preserve">[R-mod-si S3]</w:t>
            </w:r>
            <w:r>
              <w:t xml:space="preserve"> </w:t>
            </w:r>
            <w:r>
              <w:t xml:space="preserve">—</w:t>
            </w:r>
            <w:r>
              <w:t xml:space="preserve"> </w:t>
            </w:r>
            <w:r>
              <w:rPr>
                <w:i/>
                <w:iCs/>
              </w:rPr>
              <w:t xml:space="preserve">SI track only</w:t>
            </w:r>
          </w:p>
        </w:tc>
      </w:tr>
      <w:tr>
        <w:tc>
          <w:tcPr/>
          <w:p>
            <w:pPr>
              <w:pStyle w:val="Compact"/>
            </w:pPr>
          </w:p>
        </w:tc>
        <w:tc>
          <w:tcPr/>
          <w:p>
            <w:pPr>
              <w:pStyle w:val="Compact"/>
              <w:jc w:val="left"/>
            </w:pPr>
            <w:r>
              <w:t xml:space="preserve">6. Assemble a pursuit organization and its roles</w:t>
            </w:r>
            <w:r>
              <w:t xml:space="preserve"> </w:t>
            </w:r>
            <w:r>
              <w:rPr>
                <w:rStyle w:val="VerbatimChar"/>
              </w:rPr>
              <w:t xml:space="preserve">▸</w:t>
            </w:r>
          </w:p>
        </w:tc>
        <w:tc>
          <w:tcPr/>
          <w:p>
            <w:pPr>
              <w:pStyle w:val="Compact"/>
              <w:jc w:val="left"/>
            </w:pPr>
            <w:r>
              <w:rPr>
                <w:rStyle w:val="VerbatimChar"/>
              </w:rPr>
              <w:t xml:space="preserve">[R-cour-dl210]</w:t>
            </w:r>
            <w:r>
              <w:t xml:space="preserve"> </w:t>
            </w:r>
            <w:r>
              <w:t xml:space="preserve">(capture-plan staffing concept)</w:t>
            </w:r>
            <w:r>
              <w:t xml:space="preserve"> </w:t>
            </w:r>
            <w:r>
              <w:rPr>
                <w:rStyle w:val="VerbatimChar"/>
              </w:rPr>
              <w:t xml:space="preserve">[W-JOB]</w:t>
            </w:r>
            <w:r>
              <w:t xml:space="preserve"> </w:t>
            </w:r>
            <w:r>
              <w:rPr>
                <w:rStyle w:val="VerbatimChar"/>
              </w:rPr>
              <w:t xml:space="preserve">[R-mod-si S6]</w:t>
            </w:r>
          </w:p>
        </w:tc>
      </w:tr>
      <w:tr>
        <w:tc>
          <w:tcPr/>
          <w:p>
            <w:pPr>
              <w:pStyle w:val="Compact"/>
              <w:jc w:val="left"/>
            </w:pPr>
            <w:r>
              <w:rPr>
                <w:b/>
                <w:bCs/>
              </w:rPr>
              <w:t xml:space="preserve">D8 Data &amp; Analytics</w:t>
            </w:r>
          </w:p>
        </w:tc>
        <w:tc>
          <w:tcPr/>
          <w:p>
            <w:pPr>
              <w:pStyle w:val="Compact"/>
              <w:jc w:val="left"/>
            </w:pPr>
            <w:r>
              <w:t xml:space="preserve">1. Turn a</w:t>
            </w:r>
            <w:r>
              <w:t xml:space="preserve"> </w:t>
            </w:r>
            <w:r>
              <w:t xml:space="preserve">“</w:t>
            </w:r>
            <w:r>
              <w:t xml:space="preserve">feels good</w:t>
            </w:r>
            <w:r>
              <w:t xml:space="preserve">”</w:t>
            </w:r>
            <w:r>
              <w:t xml:space="preserve"> </w:t>
            </w:r>
            <w:r>
              <w:t xml:space="preserve">opportunity into a scored, defensible number</w:t>
            </w:r>
            <w:r>
              <w:t xml:space="preserve"> </w:t>
            </w:r>
            <w:r>
              <w:rPr>
                <w:rStyle w:val="VerbatimChar"/>
              </w:rPr>
              <w:t xml:space="preserve">✓</w:t>
            </w:r>
          </w:p>
        </w:tc>
        <w:tc>
          <w:tcPr/>
          <w:p>
            <w:pPr>
              <w:pStyle w:val="Compact"/>
              <w:jc w:val="left"/>
            </w:pPr>
            <w:r>
              <w:rPr>
                <w:rStyle w:val="VerbatimChar"/>
              </w:rPr>
              <w:t xml:space="preserve">[R-d05]</w:t>
            </w:r>
            <w:r>
              <w:t xml:space="preserve"> </w:t>
            </w:r>
            <w:r>
              <w:rPr>
                <w:rStyle w:val="VerbatimChar"/>
              </w:rPr>
              <w:t xml:space="preserve">[R-mod-shared-core S5]</w:t>
            </w:r>
          </w:p>
        </w:tc>
      </w:tr>
      <w:tr>
        <w:tc>
          <w:tcPr/>
          <w:p>
            <w:pPr>
              <w:pStyle w:val="Compact"/>
            </w:pPr>
          </w:p>
        </w:tc>
        <w:tc>
          <w:tcPr/>
          <w:p>
            <w:pPr>
              <w:pStyle w:val="Compact"/>
              <w:jc w:val="left"/>
            </w:pPr>
            <w:r>
              <w:t xml:space="preserve">2. Explain why pWin must be broken into auditable factors</w:t>
            </w:r>
            <w:r>
              <w:t xml:space="preserve"> </w:t>
            </w:r>
            <w:r>
              <w:rPr>
                <w:rStyle w:val="VerbatimChar"/>
              </w:rPr>
              <w:t xml:space="preserve">✓</w:t>
            </w:r>
          </w:p>
        </w:tc>
        <w:tc>
          <w:tcPr/>
          <w:p>
            <w:pPr>
              <w:pStyle w:val="Compact"/>
              <w:jc w:val="left"/>
            </w:pPr>
            <w:r>
              <w:rPr>
                <w:rStyle w:val="VerbatimChar"/>
              </w:rPr>
              <w:t xml:space="preserve">[R-d05]</w:t>
            </w:r>
          </w:p>
        </w:tc>
      </w:tr>
      <w:tr>
        <w:tc>
          <w:tcPr/>
          <w:p>
            <w:pPr>
              <w:pStyle w:val="Compact"/>
            </w:pPr>
          </w:p>
        </w:tc>
        <w:tc>
          <w:tcPr/>
          <w:p>
            <w:pPr>
              <w:pStyle w:val="Compact"/>
              <w:jc w:val="left"/>
            </w:pPr>
            <w:r>
              <w:t xml:space="preserve">3. Use USAspending.gov / published awards as raw intelligence</w:t>
            </w:r>
            <w:r>
              <w:t xml:space="preserve"> </w:t>
            </w:r>
            <w:r>
              <w:rPr>
                <w:rStyle w:val="VerbatimChar"/>
              </w:rPr>
              <w:t xml:space="preserve">▸</w:t>
            </w:r>
          </w:p>
        </w:tc>
        <w:tc>
          <w:tcPr/>
          <w:p>
            <w:pPr>
              <w:pStyle w:val="Compact"/>
              <w:jc w:val="left"/>
            </w:pPr>
            <w:r>
              <w:rPr>
                <w:rStyle w:val="VerbatimChar"/>
              </w:rPr>
              <w:t xml:space="preserve">[R-lit-where-money-flows]</w:t>
            </w:r>
            <w:r>
              <w:t xml:space="preserve"> </w:t>
            </w:r>
            <w:r>
              <w:rPr>
                <w:rStyle w:val="VerbatimChar"/>
              </w:rPr>
              <w:t xml:space="preserve">[R-mod-mpa S1]</w:t>
            </w:r>
          </w:p>
        </w:tc>
      </w:tr>
      <w:tr>
        <w:tc>
          <w:tcPr/>
          <w:p>
            <w:pPr>
              <w:pStyle w:val="Compact"/>
            </w:pPr>
          </w:p>
        </w:tc>
        <w:tc>
          <w:tcPr/>
          <w:p>
            <w:pPr>
              <w:pStyle w:val="Compact"/>
              <w:jc w:val="left"/>
            </w:pPr>
            <w:r>
              <w:t xml:space="preserve">4. Explain what a pipeline funnel metric (conversion at a gate) is</w:t>
            </w:r>
            <w:r>
              <w:t xml:space="preserve"> </w:t>
            </w:r>
            <w:r>
              <w:rPr>
                <w:rStyle w:val="VerbatimChar"/>
              </w:rPr>
              <w:t xml:space="preserve">▸</w:t>
            </w:r>
          </w:p>
        </w:tc>
        <w:tc>
          <w:tcPr/>
          <w:p>
            <w:pPr>
              <w:pStyle w:val="Compact"/>
              <w:jc w:val="left"/>
            </w:pPr>
            <w:r>
              <w:rPr>
                <w:rStyle w:val="VerbatimChar"/>
              </w:rPr>
              <w:t xml:space="preserve">[R-mod-si S2]</w:t>
            </w:r>
            <w:r>
              <w:t xml:space="preserve"> </w:t>
            </w:r>
            <w:r>
              <w:t xml:space="preserve">—</w:t>
            </w:r>
            <w:r>
              <w:t xml:space="preserve"> </w:t>
            </w:r>
            <w:r>
              <w:rPr>
                <w:i/>
                <w:iCs/>
              </w:rPr>
              <w:t xml:space="preserve">SI track only</w:t>
            </w:r>
          </w:p>
        </w:tc>
      </w:tr>
      <w:tr>
        <w:tc>
          <w:tcPr/>
          <w:p>
            <w:pPr>
              <w:pStyle w:val="Compact"/>
            </w:pPr>
          </w:p>
        </w:tc>
        <w:tc>
          <w:tcPr/>
          <w:p>
            <w:pPr>
              <w:pStyle w:val="Compact"/>
              <w:jc w:val="left"/>
            </w:pPr>
            <w:r>
              <w:t xml:space="preserve">5. Distinguish durable doctrine from swappable tools, including AI tools</w:t>
            </w:r>
            <w:r>
              <w:t xml:space="preserve"> </w:t>
            </w:r>
            <w:r>
              <w:rPr>
                <w:rStyle w:val="VerbatimChar"/>
              </w:rPr>
              <w:t xml:space="preserve">✓</w:t>
            </w:r>
          </w:p>
        </w:tc>
        <w:tc>
          <w:tcPr/>
          <w:p>
            <w:pPr>
              <w:pStyle w:val="Compact"/>
              <w:jc w:val="left"/>
            </w:pPr>
            <w:r>
              <w:rPr>
                <w:rStyle w:val="VerbatimChar"/>
              </w:rPr>
              <w:t xml:space="preserve">[R-d08]</w:t>
            </w:r>
          </w:p>
        </w:tc>
      </w:tr>
      <w:tr>
        <w:tc>
          <w:tcPr/>
          <w:p>
            <w:pPr>
              <w:pStyle w:val="Compact"/>
            </w:pPr>
          </w:p>
        </w:tc>
        <w:tc>
          <w:tcPr/>
          <w:p>
            <w:pPr>
              <w:pStyle w:val="Compact"/>
              <w:jc w:val="left"/>
            </w:pPr>
            <w:r>
              <w:t xml:space="preserve">6. Run a win/loss retrospective and extract a lesson</w:t>
            </w:r>
            <w:r>
              <w:t xml:space="preserve"> </w:t>
            </w:r>
            <w:r>
              <w:rPr>
                <w:rStyle w:val="VerbatimChar"/>
              </w:rPr>
              <w:t xml:space="preserve">✓</w:t>
            </w:r>
          </w:p>
        </w:tc>
        <w:tc>
          <w:tcPr/>
          <w:p>
            <w:pPr>
              <w:pStyle w:val="Compact"/>
              <w:jc w:val="left"/>
            </w:pPr>
            <w:r>
              <w:rPr>
                <w:rStyle w:val="VerbatimChar"/>
              </w:rPr>
              <w:t xml:space="preserve">[R-cour-dl210]</w:t>
            </w:r>
            <w:r>
              <w:t xml:space="preserve"> </w:t>
            </w:r>
            <w:r>
              <w:t xml:space="preserve">(week 13 learning loop)</w:t>
            </w:r>
            <w:r>
              <w:t xml:space="preserve"> </w:t>
            </w:r>
            <w:r>
              <w:rPr>
                <w:rStyle w:val="VerbatimChar"/>
              </w:rPr>
              <w:t xml:space="preserve">[R-cour-dl305]</w:t>
            </w:r>
            <w:r>
              <w:t xml:space="preserve"> </w:t>
            </w:r>
            <w:r>
              <w:t xml:space="preserve">(debrief and learning loop)</w:t>
            </w:r>
            <w:r>
              <w:t xml:space="preserve"> </w:t>
            </w:r>
            <w:r>
              <w:rPr>
                <w:rStyle w:val="VerbatimChar"/>
              </w:rPr>
              <w:t xml:space="preserve">[D-shipley-proposal.md phase 7]</w:t>
            </w:r>
          </w:p>
        </w:tc>
      </w:tr>
    </w:tbl>
    <w:p>
      <w:pPr>
        <w:pStyle w:val="BodyText"/>
      </w:pPr>
      <w:r>
        <w:rPr>
          <w:b/>
          <w:bCs/>
        </w:rPr>
        <w:t xml:space="preserve">Bachelor’s level summary:</w:t>
      </w:r>
      <w:r>
        <w:t xml:space="preserve"> </w:t>
      </w:r>
      <w:r>
        <w:t xml:space="preserve">strong foundation on</w:t>
      </w:r>
      <w:r>
        <w:t xml:space="preserve"> </w:t>
      </w:r>
      <w:r>
        <w:rPr>
          <w:b/>
          <w:bCs/>
        </w:rPr>
        <w:t xml:space="preserve">market literacy, solicitation reading, scoring concepts, governance, and ethics</w:t>
      </w:r>
      <w:r>
        <w:t xml:space="preserve"> </w:t>
      </w:r>
      <w:r>
        <w:t xml:space="preserve">— and, since the degree-tier course files landed,</w:t>
      </w:r>
      <w:r>
        <w:t xml:space="preserve"> </w:t>
      </w:r>
      <w:r>
        <w:rPr>
          <w:b/>
          <w:bCs/>
        </w:rPr>
        <w:t xml:space="preserve">the capture and proposal craft is now taught, not just named</w:t>
      </w:r>
      <w:r>
        <w:t xml:space="preserve">. The core (DL 210, DL 220) develops capture plans, win themes and discriminators, pWin scorecards, and BOE/rate/floor arithmetic; the electives (DL 302, DL 303, DL 305) add proposal production (volumes, storyboards, submission), teaming posture and partner rubrics, and negotiation/debrief. Remaining gaps at this level are the finer, on-the-job refinements:</w:t>
      </w:r>
      <w:r>
        <w:t xml:space="preserve"> </w:t>
      </w:r>
      <w:r>
        <w:rPr>
          <w:b/>
          <w:bCs/>
        </w:rPr>
        <w:t xml:space="preserve">OCI/data-rights/NIST specifics</w:t>
      </w:r>
      <w:r>
        <w:t xml:space="preserve">, polished persuasive prose at volume length, post-award administration depth, and logging a full customer-engagement cadence. These are exactly the competencies real entry-level hires finish learning on the job</w:t>
      </w:r>
      <w:r>
        <w:t xml:space="preserve"> </w:t>
      </w:r>
      <w:r>
        <w:rPr>
          <w:rStyle w:val="VerbatimChar"/>
        </w:rPr>
        <w:t xml:space="preserve">[W-JOB]</w:t>
      </w:r>
      <w:r>
        <w:t xml:space="preserve"> </w:t>
      </w:r>
      <w:r>
        <w:t xml:space="preserve">— the curriculum now builds the durable frame and the first full pass of the craft (</w:t>
      </w:r>
      <w:r>
        <w:rPr>
          <w:rStyle w:val="VerbatimChar"/>
        </w:rPr>
        <w:t xml:space="preserve">[R-d08]</w:t>
      </w:r>
      <w:r>
        <w:t xml:space="preserve">).</w:t>
      </w:r>
    </w:p>
    <w:p>
      <w:r>
        <w:pict>
          <v:rect style="width:0;height:1.5pt" o:hralign="center" o:hrstd="t" o:hr="t"/>
        </w:pict>
      </w:r>
    </w:p>
    <w:bookmarkEnd w:id="30"/>
    <w:bookmarkStart w:id="31" w:name="X2dea59d1e478f95c046387f52a85094e180e9a2"/>
    <w:p>
      <w:pPr>
        <w:pStyle w:val="Heading3"/>
      </w:pPr>
      <w:r>
        <w:t xml:space="preserve">2B. Master’s level — Curiosity in Action (Launchpad L2 Builder)</w:t>
      </w:r>
    </w:p>
    <w:p>
      <w:pPr>
        <w:pStyle w:val="FirstParagraph"/>
      </w:pPr>
      <w:r>
        <w:rPr>
          <w:i/>
          <w:iCs/>
        </w:rPr>
        <w:t xml:space="preserve">Course audience: shared-core + MBA or MPA track. Career target: mid-level — capture manager, proposal manager, BD manager, grants manager, small-business pursuit lead. Level anchor: the graduate can</w:t>
      </w:r>
      <w:r>
        <w:rPr>
          <w:i/>
          <w:iCs/>
        </w:rPr>
        <w:t xml:space="preserve"> </w:t>
      </w:r>
      <w:r>
        <w:rPr>
          <w:b/>
          <w:bCs/>
          <w:i/>
          <w:iCs/>
        </w:rPr>
        <w:t xml:space="preserve">lead</w:t>
      </w:r>
      <w:r>
        <w:rPr>
          <w:i/>
          <w:iCs/>
        </w:rPr>
        <w:t xml:space="preserve"> </w:t>
      </w:r>
      <w:r>
        <w:rPr>
          <w:i/>
          <w:iCs/>
        </w:rPr>
        <w:t xml:space="preserve">a pursuit or a program</w:t>
      </w:r>
      <w:r>
        <w:rPr>
          <w:i/>
          <w:iCs/>
        </w:rPr>
        <w:t xml:space="preserve"> </w:t>
      </w:r>
      <w:r>
        <w:rPr>
          <w:b/>
          <w:bCs/>
          <w:i/>
          <w:iCs/>
        </w:rPr>
        <w:t xml:space="preserve">independently</w:t>
      </w:r>
      <w:r>
        <w:rPr>
          <w:i/>
          <w:iCs/>
        </w:rPr>
        <w:t xml:space="preserve">, applying the doctrine to real documents and real decisions.</w:t>
      </w:r>
    </w:p>
    <w:tbl>
      <w:tblPr>
        <w:tblStyle w:val="Table"/>
        <w:tblW w:type="pct" w:w="5000"/>
        <w:jc w:val="left"/>
        <w:tblLayout w:type="fixed"/>
        <w:tblLook w:firstRow="1" w:lastRow="0" w:firstColumn="0" w:lastColumn="0" w:noHBand="0" w:noVBand="0" w:val="0020"/>
      </w:tblPr>
      <w:tblGrid>
        <w:gridCol w:w="2640"/>
        <w:gridCol w:w="2640"/>
        <w:gridCol w:w="2640"/>
      </w:tblGrid>
      <w:tr>
        <w:trPr>
          <w:tblHeader w:val="on"/>
        </w:trPr>
        <w:tc>
          <w:tcPr/>
          <w:p>
            <w:pPr>
              <w:pStyle w:val="Compact"/>
              <w:jc w:val="left"/>
            </w:pPr>
            <w:r>
              <w:t xml:space="preserve">Domain</w:t>
            </w:r>
          </w:p>
        </w:tc>
        <w:tc>
          <w:tcPr/>
          <w:p>
            <w:pPr>
              <w:pStyle w:val="Compact"/>
              <w:jc w:val="left"/>
            </w:pPr>
            <w:r>
              <w:t xml:space="preserve">KSA statements — a Master’s graduate can…</w:t>
            </w:r>
          </w:p>
        </w:tc>
        <w:tc>
          <w:tcPr/>
          <w:p>
            <w:pPr>
              <w:pStyle w:val="Compact"/>
              <w:jc w:val="left"/>
            </w:pPr>
            <w:r>
              <w:t xml:space="preserve">Ground</w:t>
            </w:r>
          </w:p>
        </w:tc>
      </w:tr>
      <w:tr>
        <w:tc>
          <w:tcPr/>
          <w:p>
            <w:pPr>
              <w:pStyle w:val="Compact"/>
              <w:jc w:val="left"/>
            </w:pPr>
            <w:r>
              <w:rPr>
                <w:b/>
                <w:bCs/>
              </w:rPr>
              <w:t xml:space="preserve">D1 Market Intelligence</w:t>
            </w:r>
          </w:p>
        </w:tc>
        <w:tc>
          <w:tcPr/>
          <w:p>
            <w:pPr>
              <w:pStyle w:val="Compact"/>
              <w:jc w:val="left"/>
            </w:pPr>
            <w:r>
              <w:t xml:space="preserve">1. Everything a Bachelor’s can, at a level where they own the analysis</w:t>
            </w:r>
            <w:r>
              <w:t xml:space="preserve"> </w:t>
            </w:r>
            <w:r>
              <w:rPr>
                <w:rStyle w:val="VerbatimChar"/>
              </w:rPr>
              <w:t xml:space="preserve">✓</w:t>
            </w:r>
          </w:p>
        </w:tc>
        <w:tc>
          <w:tcPr/>
          <w:p>
            <w:pPr>
              <w:pStyle w:val="Compact"/>
              <w:jc w:val="left"/>
            </w:pPr>
            <w:r>
              <w:rPr>
                <w:rStyle w:val="VerbatimChar"/>
              </w:rPr>
              <w:t xml:space="preserve">[R-*]</w:t>
            </w:r>
          </w:p>
        </w:tc>
      </w:tr>
      <w:tr>
        <w:tc>
          <w:tcPr/>
          <w:p>
            <w:pPr>
              <w:pStyle w:val="Compact"/>
            </w:pPr>
          </w:p>
        </w:tc>
        <w:tc>
          <w:tcPr/>
          <w:p>
            <w:pPr>
              <w:pStyle w:val="Compact"/>
              <w:jc w:val="left"/>
            </w:pPr>
            <w:r>
              <w:t xml:space="preserve">2. Segment a target market (agencies, NAICS bands, vehicles, set-aside pools) into a pipeline</w:t>
            </w:r>
            <w:r>
              <w:t xml:space="preserve"> </w:t>
            </w:r>
            <w:r>
              <w:rPr>
                <w:rStyle w:val="VerbatimChar"/>
              </w:rPr>
              <w:t xml:space="preserve">✓</w:t>
            </w:r>
          </w:p>
        </w:tc>
        <w:tc>
          <w:tcPr/>
          <w:p>
            <w:pPr>
              <w:pStyle w:val="Compact"/>
              <w:jc w:val="left"/>
            </w:pPr>
            <w:r>
              <w:rPr>
                <w:rStyle w:val="VerbatimChar"/>
              </w:rPr>
              <w:t xml:space="preserve">[R-cour-ge630]</w:t>
            </w:r>
            <w:r>
              <w:t xml:space="preserve"> </w:t>
            </w:r>
            <w:r>
              <w:rPr>
                <w:rStyle w:val="VerbatimChar"/>
              </w:rPr>
              <w:t xml:space="preserve">[W-SHIP phase 0]</w:t>
            </w:r>
            <w:r>
              <w:t xml:space="preserve"> </w:t>
            </w:r>
            <w:r>
              <w:rPr>
                <w:rStyle w:val="VerbatimChar"/>
              </w:rPr>
              <w:t xml:space="preserve">[D-shipley-capture-gates gate-1]</w:t>
            </w:r>
          </w:p>
        </w:tc>
      </w:tr>
      <w:tr>
        <w:tc>
          <w:tcPr/>
          <w:p>
            <w:pPr>
              <w:pStyle w:val="Compact"/>
            </w:pPr>
          </w:p>
        </w:tc>
        <w:tc>
          <w:tcPr/>
          <w:p>
            <w:pPr>
              <w:pStyle w:val="Compact"/>
              <w:jc w:val="left"/>
            </w:pPr>
            <w:r>
              <w:t xml:space="preserve">3. Use published award data (FPDS/USAspending) to map competitors, incumbents, and price bands</w:t>
            </w:r>
            <w:r>
              <w:t xml:space="preserve"> </w:t>
            </w:r>
            <w:r>
              <w:rPr>
                <w:rStyle w:val="VerbatimChar"/>
              </w:rPr>
              <w:t xml:space="preserve">▸</w:t>
            </w:r>
          </w:p>
        </w:tc>
        <w:tc>
          <w:tcPr/>
          <w:p>
            <w:pPr>
              <w:pStyle w:val="Compact"/>
              <w:jc w:val="left"/>
            </w:pPr>
            <w:r>
              <w:rPr>
                <w:rStyle w:val="VerbatimChar"/>
              </w:rPr>
              <w:t xml:space="preserve">[R-mod-mpa S1]</w:t>
            </w:r>
            <w:r>
              <w:t xml:space="preserve"> </w:t>
            </w:r>
            <w:r>
              <w:rPr>
                <w:rStyle w:val="VerbatimChar"/>
              </w:rPr>
              <w:t xml:space="preserve">[R-mod-si S4]</w:t>
            </w:r>
            <w:r>
              <w:t xml:space="preserve"> </w:t>
            </w:r>
            <w:r>
              <w:rPr>
                <w:rStyle w:val="VerbatimChar"/>
              </w:rPr>
              <w:t xml:space="preserve">[W-1101]</w:t>
            </w:r>
          </w:p>
        </w:tc>
      </w:tr>
      <w:tr>
        <w:tc>
          <w:tcPr/>
          <w:p>
            <w:pPr>
              <w:pStyle w:val="Compact"/>
            </w:pPr>
          </w:p>
        </w:tc>
        <w:tc>
          <w:tcPr/>
          <w:p>
            <w:pPr>
              <w:pStyle w:val="Compact"/>
              <w:jc w:val="left"/>
            </w:pPr>
            <w:r>
              <w:t xml:space="preserve">4. Assess a certification posture as a go-to-market strategy and recommend additions</w:t>
            </w:r>
            <w:r>
              <w:t xml:space="preserve"> </w:t>
            </w:r>
            <w:r>
              <w:rPr>
                <w:rStyle w:val="VerbatimChar"/>
              </w:rPr>
              <w:t xml:space="preserve">✓</w:t>
            </w:r>
          </w:p>
        </w:tc>
        <w:tc>
          <w:tcPr/>
          <w:p>
            <w:pPr>
              <w:pStyle w:val="Compact"/>
              <w:jc w:val="left"/>
            </w:pPr>
            <w:r>
              <w:rPr>
                <w:rStyle w:val="VerbatimChar"/>
              </w:rPr>
              <w:t xml:space="preserve">[R-mod-mba S4]</w:t>
            </w:r>
            <w:r>
              <w:t xml:space="preserve"> </w:t>
            </w:r>
            <w:r>
              <w:rPr>
                <w:rStyle w:val="VerbatimChar"/>
              </w:rPr>
              <w:t xml:space="preserve">[R-case-ravonics]</w:t>
            </w:r>
          </w:p>
        </w:tc>
      </w:tr>
      <w:tr>
        <w:tc>
          <w:tcPr/>
          <w:p>
            <w:pPr>
              <w:pStyle w:val="Compact"/>
            </w:pPr>
          </w:p>
        </w:tc>
        <w:tc>
          <w:tcPr/>
          <w:p>
            <w:pPr>
              <w:pStyle w:val="Compact"/>
              <w:jc w:val="left"/>
            </w:pPr>
            <w:r>
              <w:t xml:space="preserve">5. Track expiring contracts and incumbent displacement windows</w:t>
            </w:r>
            <w:r>
              <w:t xml:space="preserve"> </w:t>
            </w:r>
            <w:r>
              <w:rPr>
                <w:rStyle w:val="VerbatimChar"/>
              </w:rPr>
              <w:t xml:space="preserve">✓</w:t>
            </w:r>
          </w:p>
        </w:tc>
        <w:tc>
          <w:tcPr/>
          <w:p>
            <w:pPr>
              <w:pStyle w:val="Compact"/>
              <w:jc w:val="left"/>
            </w:pPr>
            <w:r>
              <w:rPr>
                <w:rStyle w:val="VerbatimChar"/>
              </w:rPr>
              <w:t xml:space="preserve">[R-cour-ge630]</w:t>
            </w:r>
            <w:r>
              <w:t xml:space="preserve"> </w:t>
            </w:r>
            <w:r>
              <w:t xml:space="preserve">(incumbent analysis, churn, pressure)</w:t>
            </w:r>
            <w:r>
              <w:t xml:space="preserve"> </w:t>
            </w:r>
            <w:r>
              <w:rPr>
                <w:rStyle w:val="VerbatimChar"/>
              </w:rPr>
              <w:t xml:space="preserve">[D-shipley-capture.md phase 2]</w:t>
            </w:r>
            <w:r>
              <w:t xml:space="preserve"> </w:t>
            </w:r>
            <w:r>
              <w:rPr>
                <w:rStyle w:val="VerbatimChar"/>
              </w:rPr>
              <w:t xml:space="preserve">[D-rules/incumbent-displacement.yaml]</w:t>
            </w:r>
          </w:p>
        </w:tc>
      </w:tr>
      <w:tr>
        <w:tc>
          <w:tcPr/>
          <w:p>
            <w:pPr>
              <w:pStyle w:val="Compact"/>
              <w:jc w:val="left"/>
            </w:pPr>
            <w:r>
              <w:rPr>
                <w:b/>
                <w:bCs/>
              </w:rPr>
              <w:t xml:space="preserve">D2 Capture Strategy</w:t>
            </w:r>
          </w:p>
        </w:tc>
        <w:tc>
          <w:tcPr/>
          <w:p>
            <w:pPr>
              <w:pStyle w:val="Compact"/>
              <w:jc w:val="left"/>
            </w:pPr>
            <w:r>
              <w:t xml:space="preserve">1. Make and defend a bid/no-bid call under a stated threshold, for a real pursuit</w:t>
            </w:r>
            <w:r>
              <w:t xml:space="preserve"> </w:t>
            </w:r>
            <w:r>
              <w:rPr>
                <w:rStyle w:val="VerbatimChar"/>
              </w:rPr>
              <w:t xml:space="preserve">✓</w:t>
            </w:r>
          </w:p>
        </w:tc>
        <w:tc>
          <w:tcPr/>
          <w:p>
            <w:pPr>
              <w:pStyle w:val="Compact"/>
              <w:jc w:val="left"/>
            </w:pPr>
            <w:r>
              <w:rPr>
                <w:rStyle w:val="VerbatimChar"/>
              </w:rPr>
              <w:t xml:space="preserve">[R-d05]</w:t>
            </w:r>
            <w:r>
              <w:t xml:space="preserve"> </w:t>
            </w:r>
            <w:r>
              <w:rPr>
                <w:rStyle w:val="VerbatimChar"/>
              </w:rPr>
              <w:t xml:space="preserve">[R-mod-shared-core S5]</w:t>
            </w:r>
            <w:r>
              <w:t xml:space="preserve"> </w:t>
            </w:r>
            <w:r>
              <w:rPr>
                <w:rStyle w:val="VerbatimChar"/>
              </w:rPr>
              <w:t xml:space="preserve">[R-capstone]</w:t>
            </w:r>
          </w:p>
        </w:tc>
      </w:tr>
      <w:tr>
        <w:tc>
          <w:tcPr/>
          <w:p>
            <w:pPr>
              <w:pStyle w:val="Compact"/>
            </w:pPr>
          </w:p>
        </w:tc>
        <w:tc>
          <w:tcPr/>
          <w:p>
            <w:pPr>
              <w:pStyle w:val="Compact"/>
              <w:jc w:val="left"/>
            </w:pPr>
            <w:r>
              <w:t xml:space="preserve">2. Draft a capture plan: win strategy, discriminators, staffing concept, engagement plan</w:t>
            </w:r>
            <w:r>
              <w:t xml:space="preserve"> </w:t>
            </w:r>
            <w:r>
              <w:rPr>
                <w:rStyle w:val="VerbatimChar"/>
              </w:rPr>
              <w:t xml:space="preserve">✓</w:t>
            </w:r>
          </w:p>
        </w:tc>
        <w:tc>
          <w:tcPr/>
          <w:p>
            <w:pPr>
              <w:pStyle w:val="Compact"/>
              <w:jc w:val="left"/>
            </w:pPr>
            <w:r>
              <w:rPr>
                <w:rStyle w:val="VerbatimChar"/>
              </w:rPr>
              <w:t xml:space="preserve">[R-cour-ge630]</w:t>
            </w:r>
            <w:r>
              <w:t xml:space="preserve"> </w:t>
            </w:r>
            <w:r>
              <w:t xml:space="preserve">(strategy memo: discriminators + displacement)</w:t>
            </w:r>
            <w:r>
              <w:t xml:space="preserve"> </w:t>
            </w:r>
            <w:r>
              <w:rPr>
                <w:rStyle w:val="VerbatimChar"/>
              </w:rPr>
              <w:t xml:space="preserve">[R-cour-grad-program GC 690]</w:t>
            </w:r>
            <w:r>
              <w:t xml:space="preserve"> </w:t>
            </w:r>
            <w:r>
              <w:t xml:space="preserve">(capstone capture plan)</w:t>
            </w:r>
            <w:r>
              <w:t xml:space="preserve"> </w:t>
            </w:r>
            <w:r>
              <w:rPr>
                <w:rStyle w:val="VerbatimChar"/>
              </w:rPr>
              <w:t xml:space="preserve">[D-shipley-capture.md phase 4]</w:t>
            </w:r>
          </w:p>
        </w:tc>
      </w:tr>
      <w:tr>
        <w:tc>
          <w:tcPr/>
          <w:p>
            <w:pPr>
              <w:pStyle w:val="Compact"/>
            </w:pPr>
          </w:p>
        </w:tc>
        <w:tc>
          <w:tcPr/>
          <w:p>
            <w:pPr>
              <w:pStyle w:val="Compact"/>
              <w:jc w:val="left"/>
            </w:pPr>
            <w:r>
              <w:t xml:space="preserve">3. Build a factor-based pWin scorecard with defensible evidence per factor</w:t>
            </w:r>
            <w:r>
              <w:t xml:space="preserve"> </w:t>
            </w:r>
            <w:r>
              <w:rPr>
                <w:rStyle w:val="VerbatimChar"/>
              </w:rPr>
              <w:t xml:space="preserve">✓</w:t>
            </w:r>
          </w:p>
        </w:tc>
        <w:tc>
          <w:tcPr/>
          <w:p>
            <w:pPr>
              <w:pStyle w:val="Compact"/>
              <w:jc w:val="left"/>
            </w:pPr>
            <w:r>
              <w:rPr>
                <w:rStyle w:val="VerbatimChar"/>
              </w:rPr>
              <w:t xml:space="preserve">[R-cour-grad-program GC 690]</w:t>
            </w:r>
            <w:r>
              <w:t xml:space="preserve"> </w:t>
            </w:r>
            <w:r>
              <w:t xml:space="preserve">(research-grounded score)</w:t>
            </w:r>
            <w:r>
              <w:t xml:space="preserve"> </w:t>
            </w:r>
            <w:r>
              <w:rPr>
                <w:rStyle w:val="VerbatimChar"/>
              </w:rPr>
              <w:t xml:space="preserve">[R-cour-dl220]</w:t>
            </w:r>
            <w:r>
              <w:t xml:space="preserve"> </w:t>
            </w:r>
            <w:r>
              <w:rPr>
                <w:rStyle w:val="VerbatimChar"/>
              </w:rPr>
              <w:t xml:space="preserve">[D-formulas/pwin-shipley.formula.yaml]</w:t>
            </w:r>
          </w:p>
        </w:tc>
      </w:tr>
      <w:tr>
        <w:tc>
          <w:tcPr/>
          <w:p>
            <w:pPr>
              <w:pStyle w:val="Compact"/>
            </w:pPr>
          </w:p>
        </w:tc>
        <w:tc>
          <w:tcPr/>
          <w:p>
            <w:pPr>
              <w:pStyle w:val="Compact"/>
              <w:jc w:val="left"/>
            </w:pPr>
            <w:r>
              <w:t xml:space="preserve">4. Run a customer-engagement cadence and log touchpoints as capture evidence</w:t>
            </w:r>
            <w:r>
              <w:t xml:space="preserve"> </w:t>
            </w:r>
            <w:r>
              <w:rPr>
                <w:rStyle w:val="VerbatimChar"/>
              </w:rPr>
              <w:t xml:space="preserve">▸</w:t>
            </w:r>
          </w:p>
        </w:tc>
        <w:tc>
          <w:tcPr/>
          <w:p>
            <w:pPr>
              <w:pStyle w:val="Compact"/>
              <w:jc w:val="left"/>
            </w:pPr>
            <w:r>
              <w:rPr>
                <w:rStyle w:val="VerbatimChar"/>
              </w:rPr>
              <w:t xml:space="preserve">[R-cour-ge630]</w:t>
            </w:r>
            <w:r>
              <w:t xml:space="preserve"> </w:t>
            </w:r>
            <w:r>
              <w:t xml:space="preserve">(customer-signal memo, ghost-theme candidates)</w:t>
            </w:r>
            <w:r>
              <w:t xml:space="preserve"> </w:t>
            </w:r>
            <w:r>
              <w:rPr>
                <w:rStyle w:val="VerbatimChar"/>
              </w:rPr>
              <w:t xml:space="preserve">[R-d09]</w:t>
            </w:r>
            <w:r>
              <w:t xml:space="preserve"> </w:t>
            </w:r>
            <w:r>
              <w:rPr>
                <w:rStyle w:val="VerbatimChar"/>
              </w:rPr>
              <w:t xml:space="preserve">[D-shipley-capture.md phase 5]</w:t>
            </w:r>
            <w:r>
              <w:t xml:space="preserve"> </w:t>
            </w:r>
            <w:r>
              <w:t xml:space="preserve">—</w:t>
            </w:r>
            <w:r>
              <w:t xml:space="preserve"> </w:t>
            </w:r>
            <w:r>
              <w:rPr>
                <w:i/>
                <w:iCs/>
              </w:rPr>
              <w:t xml:space="preserve">concept taught; full cadence logging remains an on-the-job habit</w:t>
            </w:r>
          </w:p>
        </w:tc>
      </w:tr>
      <w:tr>
        <w:tc>
          <w:tcPr/>
          <w:p>
            <w:pPr>
              <w:pStyle w:val="Compact"/>
            </w:pPr>
          </w:p>
        </w:tc>
        <w:tc>
          <w:tcPr/>
          <w:p>
            <w:pPr>
              <w:pStyle w:val="Compact"/>
              <w:jc w:val="left"/>
            </w:pPr>
            <w:r>
              <w:t xml:space="preserve">5. Distinguish discriminators from baselines and design win themes that survive Red Team</w:t>
            </w:r>
            <w:r>
              <w:t xml:space="preserve"> </w:t>
            </w:r>
            <w:r>
              <w:rPr>
                <w:rStyle w:val="VerbatimChar"/>
              </w:rPr>
              <w:t xml:space="preserve">✓</w:t>
            </w:r>
          </w:p>
        </w:tc>
        <w:tc>
          <w:tcPr/>
          <w:p>
            <w:pPr>
              <w:pStyle w:val="Compact"/>
              <w:jc w:val="left"/>
            </w:pPr>
            <w:r>
              <w:rPr>
                <w:rStyle w:val="VerbatimChar"/>
              </w:rPr>
              <w:t xml:space="preserve">[R-cour-ge640]</w:t>
            </w:r>
            <w:r>
              <w:t xml:space="preserve"> </w:t>
            </w:r>
            <w:r>
              <w:t xml:space="preserve">(red team week)</w:t>
            </w:r>
            <w:r>
              <w:t xml:space="preserve"> </w:t>
            </w:r>
            <w:r>
              <w:rPr>
                <w:rStyle w:val="VerbatimChar"/>
              </w:rPr>
              <w:t xml:space="preserve">[R-cour-ge630]</w:t>
            </w:r>
            <w:r>
              <w:t xml:space="preserve"> </w:t>
            </w:r>
            <w:r>
              <w:rPr>
                <w:rStyle w:val="VerbatimChar"/>
              </w:rPr>
              <w:t xml:space="preserve">[R-d09]</w:t>
            </w:r>
            <w:r>
              <w:t xml:space="preserve"> </w:t>
            </w:r>
            <w:r>
              <w:rPr>
                <w:rStyle w:val="VerbatimChar"/>
              </w:rPr>
              <w:t xml:space="preserve">[D-rag-corpus/shipley-capture-proposal-guide]</w:t>
            </w:r>
          </w:p>
        </w:tc>
      </w:tr>
      <w:tr>
        <w:tc>
          <w:tcPr/>
          <w:p>
            <w:pPr>
              <w:pStyle w:val="Compact"/>
            </w:pPr>
          </w:p>
        </w:tc>
        <w:tc>
          <w:tcPr/>
          <w:p>
            <w:pPr>
              <w:pStyle w:val="Compact"/>
              <w:jc w:val="left"/>
            </w:pPr>
            <w:r>
              <w:t xml:space="preserve">6. Explain and apply the capture readiness review (proceed/defer/withdraw)</w:t>
            </w:r>
            <w:r>
              <w:t xml:space="preserve"> </w:t>
            </w:r>
            <w:r>
              <w:rPr>
                <w:rStyle w:val="VerbatimChar"/>
              </w:rPr>
              <w:t xml:space="preserve">✓</w:t>
            </w:r>
          </w:p>
        </w:tc>
        <w:tc>
          <w:tcPr/>
          <w:p>
            <w:pPr>
              <w:pStyle w:val="Compact"/>
              <w:jc w:val="left"/>
            </w:pPr>
            <w:r>
              <w:rPr>
                <w:rStyle w:val="VerbatimChar"/>
              </w:rPr>
              <w:t xml:space="preserve">[R-cour-dl210]</w:t>
            </w:r>
            <w:r>
              <w:t xml:space="preserve"> </w:t>
            </w:r>
            <w:r>
              <w:t xml:space="preserve">(readiness review)</w:t>
            </w:r>
            <w:r>
              <w:t xml:space="preserve"> </w:t>
            </w:r>
            <w:r>
              <w:rPr>
                <w:rStyle w:val="VerbatimChar"/>
              </w:rPr>
              <w:t xml:space="preserve">[R-cour-ge640]</w:t>
            </w:r>
            <w:r>
              <w:t xml:space="preserve"> </w:t>
            </w:r>
            <w:r>
              <w:t xml:space="preserve">(gold-team submit/revise/withdraw)</w:t>
            </w:r>
            <w:r>
              <w:t xml:space="preserve"> </w:t>
            </w:r>
            <w:r>
              <w:rPr>
                <w:rStyle w:val="VerbatimChar"/>
              </w:rPr>
              <w:t xml:space="preserve">[D-rules/capture.yaml]</w:t>
            </w:r>
            <w:r>
              <w:t xml:space="preserve"> </w:t>
            </w:r>
            <w:r>
              <w:rPr>
                <w:rStyle w:val="VerbatimChar"/>
              </w:rPr>
              <w:t xml:space="preserve">[D-shipley-capture-gates gate-4]</w:t>
            </w:r>
          </w:p>
        </w:tc>
      </w:tr>
      <w:tr>
        <w:tc>
          <w:tcPr/>
          <w:p>
            <w:pPr>
              <w:pStyle w:val="Compact"/>
              <w:jc w:val="left"/>
            </w:pPr>
            <w:r>
              <w:rPr>
                <w:b/>
                <w:bCs/>
              </w:rPr>
              <w:t xml:space="preserve">D3 Proposal Development</w:t>
            </w:r>
          </w:p>
        </w:tc>
        <w:tc>
          <w:tcPr/>
          <w:p>
            <w:pPr>
              <w:pStyle w:val="Compact"/>
              <w:jc w:val="left"/>
            </w:pPr>
            <w:r>
              <w:t xml:space="preserve">1. Everything a Bachelor’s can in solicitation reading and compliance</w:t>
            </w:r>
            <w:r>
              <w:t xml:space="preserve"> </w:t>
            </w:r>
            <w:r>
              <w:rPr>
                <w:rStyle w:val="VerbatimChar"/>
              </w:rPr>
              <w:t xml:space="preserve">✓</w:t>
            </w:r>
          </w:p>
        </w:tc>
        <w:tc>
          <w:tcPr/>
          <w:p>
            <w:pPr>
              <w:pStyle w:val="Compact"/>
              <w:jc w:val="left"/>
            </w:pPr>
            <w:r>
              <w:rPr>
                <w:rStyle w:val="VerbatimChar"/>
              </w:rPr>
              <w:t xml:space="preserve">[R-d02]</w:t>
            </w:r>
            <w:r>
              <w:t xml:space="preserve"> </w:t>
            </w:r>
            <w:r>
              <w:rPr>
                <w:rStyle w:val="VerbatimChar"/>
              </w:rPr>
              <w:t xml:space="preserve">[R-lit-*]</w:t>
            </w:r>
          </w:p>
        </w:tc>
      </w:tr>
      <w:tr>
        <w:tc>
          <w:tcPr/>
          <w:p>
            <w:pPr>
              <w:pStyle w:val="Compact"/>
            </w:pPr>
          </w:p>
        </w:tc>
        <w:tc>
          <w:tcPr/>
          <w:p>
            <w:pPr>
              <w:pStyle w:val="Compact"/>
              <w:jc w:val="left"/>
            </w:pPr>
            <w:r>
              <w:t xml:space="preserve">2. Lead a proposal effort: annotated outline, page budget, kickoff, review cadence</w:t>
            </w:r>
            <w:r>
              <w:t xml:space="preserve"> </w:t>
            </w:r>
            <w:r>
              <w:rPr>
                <w:rStyle w:val="VerbatimChar"/>
              </w:rPr>
              <w:t xml:space="preserve">✓</w:t>
            </w:r>
          </w:p>
        </w:tc>
        <w:tc>
          <w:tcPr/>
          <w:p>
            <w:pPr>
              <w:pStyle w:val="Compact"/>
              <w:jc w:val="left"/>
            </w:pPr>
            <w:r>
              <w:rPr>
                <w:rStyle w:val="VerbatimChar"/>
              </w:rPr>
              <w:t xml:space="preserve">[R-cour-ge640]</w:t>
            </w:r>
            <w:r>
              <w:t xml:space="preserve"> </w:t>
            </w:r>
            <w:r>
              <w:t xml:space="preserve">(production system weeks 1–5)</w:t>
            </w:r>
            <w:r>
              <w:t xml:space="preserve"> </w:t>
            </w:r>
            <w:r>
              <w:rPr>
                <w:rStyle w:val="VerbatimChar"/>
              </w:rPr>
              <w:t xml:space="preserve">[W-JOB proposal manager]</w:t>
            </w:r>
            <w:r>
              <w:t xml:space="preserve"> </w:t>
            </w:r>
            <w:r>
              <w:rPr>
                <w:rStyle w:val="VerbatimChar"/>
              </w:rPr>
              <w:t xml:space="preserve">[D-shipley-proposal.md phase 2]</w:t>
            </w:r>
          </w:p>
        </w:tc>
      </w:tr>
      <w:tr>
        <w:tc>
          <w:tcPr/>
          <w:p>
            <w:pPr>
              <w:pStyle w:val="Compact"/>
            </w:pPr>
          </w:p>
        </w:tc>
        <w:tc>
          <w:tcPr/>
          <w:p>
            <w:pPr>
              <w:pStyle w:val="Compact"/>
              <w:jc w:val="left"/>
            </w:pPr>
            <w:r>
              <w:t xml:space="preserve">3. Manage a compliance matrix to 100% coverage through a color-team cycle</w:t>
            </w:r>
            <w:r>
              <w:t xml:space="preserve"> </w:t>
            </w:r>
            <w:r>
              <w:rPr>
                <w:rStyle w:val="VerbatimChar"/>
              </w:rPr>
              <w:t xml:space="preserve">✓</w:t>
            </w:r>
          </w:p>
        </w:tc>
        <w:tc>
          <w:tcPr/>
          <w:p>
            <w:pPr>
              <w:pStyle w:val="Compact"/>
              <w:jc w:val="left"/>
            </w:pPr>
            <w:r>
              <w:rPr>
                <w:rStyle w:val="VerbatimChar"/>
              </w:rPr>
              <w:t xml:space="preserve">[R-cour-ge640]</w:t>
            </w:r>
            <w:r>
              <w:t xml:space="preserve"> </w:t>
            </w:r>
            <w:r>
              <w:t xml:space="preserve">(compliance matrix + color cadence)</w:t>
            </w:r>
            <w:r>
              <w:t xml:space="preserve"> </w:t>
            </w:r>
            <w:r>
              <w:rPr>
                <w:rStyle w:val="VerbatimChar"/>
              </w:rPr>
              <w:t xml:space="preserve">[W-JOB]</w:t>
            </w:r>
            <w:r>
              <w:t xml:space="preserve"> </w:t>
            </w:r>
            <w:r>
              <w:rPr>
                <w:rStyle w:val="VerbatimChar"/>
              </w:rPr>
              <w:t xml:space="preserve">[D-shipley-proposal.md phase 1/3]</w:t>
            </w:r>
          </w:p>
        </w:tc>
      </w:tr>
      <w:tr>
        <w:tc>
          <w:tcPr/>
          <w:p>
            <w:pPr>
              <w:pStyle w:val="Compact"/>
            </w:pPr>
          </w:p>
        </w:tc>
        <w:tc>
          <w:tcPr/>
          <w:p>
            <w:pPr>
              <w:pStyle w:val="Compact"/>
              <w:jc w:val="left"/>
            </w:pPr>
            <w:r>
              <w:t xml:space="preserve">4. Run a color-team review (pink or red) with actionable, criterion-mapped findings</w:t>
            </w:r>
            <w:r>
              <w:t xml:space="preserve"> </w:t>
            </w:r>
            <w:r>
              <w:rPr>
                <w:rStyle w:val="VerbatimChar"/>
              </w:rPr>
              <w:t xml:space="preserve">✓</w:t>
            </w:r>
          </w:p>
        </w:tc>
        <w:tc>
          <w:tcPr/>
          <w:p>
            <w:pPr>
              <w:pStyle w:val="Compact"/>
              <w:jc w:val="left"/>
            </w:pPr>
            <w:r>
              <w:rPr>
                <w:rStyle w:val="VerbatimChar"/>
              </w:rPr>
              <w:t xml:space="preserve">[R-cour-ge640]</w:t>
            </w:r>
            <w:r>
              <w:t xml:space="preserve"> </w:t>
            </w:r>
            <w:r>
              <w:t xml:space="preserve">(pink/red weeks + midterm red team)</w:t>
            </w:r>
            <w:r>
              <w:t xml:space="preserve"> </w:t>
            </w:r>
            <w:r>
              <w:rPr>
                <w:rStyle w:val="VerbatimChar"/>
              </w:rPr>
              <w:t xml:space="preserve">[D-rules/color-team.yaml]</w:t>
            </w:r>
            <w:r>
              <w:t xml:space="preserve"> </w:t>
            </w:r>
            <w:r>
              <w:rPr>
                <w:rStyle w:val="VerbatimChar"/>
              </w:rPr>
              <w:t xml:space="preserve">[W-SHIP]</w:t>
            </w:r>
          </w:p>
        </w:tc>
      </w:tr>
      <w:tr>
        <w:tc>
          <w:tcPr/>
          <w:p>
            <w:pPr>
              <w:pStyle w:val="Compact"/>
            </w:pPr>
          </w:p>
        </w:tc>
        <w:tc>
          <w:tcPr/>
          <w:p>
            <w:pPr>
              <w:pStyle w:val="Compact"/>
              <w:jc w:val="left"/>
            </w:pPr>
            <w:r>
              <w:t xml:space="preserve">5. Reconcile the technical and cost volumes so they tell one story</w:t>
            </w:r>
            <w:r>
              <w:t xml:space="preserve"> </w:t>
            </w:r>
            <w:r>
              <w:rPr>
                <w:rStyle w:val="VerbatimChar"/>
              </w:rPr>
              <w:t xml:space="preserve">✓</w:t>
            </w:r>
          </w:p>
        </w:tc>
        <w:tc>
          <w:tcPr/>
          <w:p>
            <w:pPr>
              <w:pStyle w:val="Compact"/>
              <w:jc w:val="left"/>
            </w:pPr>
            <w:r>
              <w:rPr>
                <w:rStyle w:val="VerbatimChar"/>
              </w:rPr>
              <w:t xml:space="preserve">[R-cour-ge640]</w:t>
            </w:r>
            <w:r>
              <w:t xml:space="preserve"> </w:t>
            </w:r>
            <w:r>
              <w:t xml:space="preserve">(cost-technical reconciliation week)</w:t>
            </w:r>
            <w:r>
              <w:t xml:space="preserve"> </w:t>
            </w:r>
            <w:r>
              <w:rPr>
                <w:rStyle w:val="VerbatimChar"/>
              </w:rPr>
              <w:t xml:space="preserve">[D-shipley-proposal.md phase 4]</w:t>
            </w:r>
            <w:r>
              <w:t xml:space="preserve"> </w:t>
            </w:r>
            <w:r>
              <w:rPr>
                <w:rStyle w:val="VerbatimChar"/>
              </w:rPr>
              <w:t xml:space="preserve">[W-JOB]</w:t>
            </w:r>
          </w:p>
        </w:tc>
      </w:tr>
      <w:tr>
        <w:tc>
          <w:tcPr/>
          <w:p>
            <w:pPr>
              <w:pStyle w:val="Compact"/>
            </w:pPr>
          </w:p>
        </w:tc>
        <w:tc>
          <w:tcPr/>
          <w:p>
            <w:pPr>
              <w:pStyle w:val="Compact"/>
              <w:jc w:val="left"/>
            </w:pPr>
            <w:r>
              <w:t xml:space="preserve">6. Translate a win strategy into proposal messaging across volumes</w:t>
            </w:r>
            <w:r>
              <w:t xml:space="preserve"> </w:t>
            </w:r>
            <w:r>
              <w:rPr>
                <w:rStyle w:val="VerbatimChar"/>
              </w:rPr>
              <w:t xml:space="preserve">✓</w:t>
            </w:r>
          </w:p>
        </w:tc>
        <w:tc>
          <w:tcPr/>
          <w:p>
            <w:pPr>
              <w:pStyle w:val="Compact"/>
              <w:jc w:val="left"/>
            </w:pPr>
            <w:r>
              <w:rPr>
                <w:rStyle w:val="VerbatimChar"/>
              </w:rPr>
              <w:t xml:space="preserve">[R-cour-ge640]</w:t>
            </w:r>
            <w:r>
              <w:t xml:space="preserve"> </w:t>
            </w:r>
            <w:r>
              <w:t xml:space="preserve">(storyboards, production plan)</w:t>
            </w:r>
            <w:r>
              <w:t xml:space="preserve"> </w:t>
            </w:r>
            <w:r>
              <w:rPr>
                <w:rStyle w:val="VerbatimChar"/>
              </w:rPr>
              <w:t xml:space="preserve">[R-cour-ge630]</w:t>
            </w:r>
            <w:r>
              <w:t xml:space="preserve"> </w:t>
            </w:r>
            <w:r>
              <w:rPr>
                <w:rStyle w:val="VerbatimChar"/>
              </w:rPr>
              <w:t xml:space="preserve">[D-rules/orbital-to-proposal-map.yaml]</w:t>
            </w:r>
            <w:r>
              <w:t xml:space="preserve"> </w:t>
            </w:r>
            <w:r>
              <w:rPr>
                <w:rStyle w:val="VerbatimChar"/>
              </w:rPr>
              <w:t xml:space="preserve">[W-JOB]</w:t>
            </w:r>
          </w:p>
        </w:tc>
      </w:tr>
      <w:tr>
        <w:tc>
          <w:tcPr/>
          <w:p>
            <w:pPr>
              <w:pStyle w:val="Compact"/>
            </w:pPr>
          </w:p>
        </w:tc>
        <w:tc>
          <w:tcPr/>
          <w:p>
            <w:pPr>
              <w:pStyle w:val="Compact"/>
              <w:jc w:val="left"/>
            </w:pPr>
            <w:r>
              <w:t xml:space="preserve">7. Write (or direct) persuasive, customer-centric proposal prose</w:t>
            </w:r>
            <w:r>
              <w:t xml:space="preserve"> </w:t>
            </w:r>
            <w:r>
              <w:rPr>
                <w:rStyle w:val="VerbatimChar"/>
              </w:rPr>
              <w:t xml:space="preserve">▸</w:t>
            </w:r>
          </w:p>
        </w:tc>
        <w:tc>
          <w:tcPr/>
          <w:p>
            <w:pPr>
              <w:pStyle w:val="Compact"/>
              <w:jc w:val="left"/>
            </w:pPr>
            <w:r>
              <w:rPr>
                <w:rStyle w:val="VerbatimChar"/>
              </w:rPr>
              <w:t xml:space="preserve">[R-cour-dl302]</w:t>
            </w:r>
            <w:r>
              <w:t xml:space="preserve"> </w:t>
            </w:r>
            <w:r>
              <w:t xml:space="preserve">(week 5 prose craft)</w:t>
            </w:r>
            <w:r>
              <w:t xml:space="preserve"> </w:t>
            </w:r>
            <w:r>
              <w:rPr>
                <w:rStyle w:val="VerbatimChar"/>
              </w:rPr>
              <w:t xml:space="preserve">[R-cour-ge640]</w:t>
            </w:r>
            <w:r>
              <w:t xml:space="preserve"> </w:t>
            </w:r>
            <w:r>
              <w:t xml:space="preserve">(storyboarding + color-team direction)</w:t>
            </w:r>
            <w:r>
              <w:t xml:space="preserve"> </w:t>
            </w:r>
            <w:r>
              <w:rPr>
                <w:rStyle w:val="VerbatimChar"/>
              </w:rPr>
              <w:t xml:space="preserve">[R-capstone defense]</w:t>
            </w:r>
            <w:r>
              <w:t xml:space="preserve"> </w:t>
            </w:r>
            <w:r>
              <w:rPr>
                <w:rStyle w:val="VerbatimChar"/>
              </w:rPr>
              <w:t xml:space="preserve">[W-JOB]</w:t>
            </w:r>
            <w:r>
              <w:t xml:space="preserve"> </w:t>
            </w:r>
            <w:r>
              <w:t xml:space="preserve">—</w:t>
            </w:r>
            <w:r>
              <w:t xml:space="preserve"> </w:t>
            </w:r>
            <w:r>
              <w:rPr>
                <w:i/>
                <w:iCs/>
              </w:rPr>
              <w:t xml:space="preserve">prose craft is now taught at undergraduate altitude (DL 302, week 5: win-theme-to-prose mapping, sentence/paragraph craft) and directed at graduate altitude (GE 640); the</w:t>
            </w:r>
            <w:r>
              <w:rPr>
                <w:i/>
                <w:iCs/>
              </w:rPr>
              <w:t xml:space="preserve"> </w:t>
            </w:r>
            <w:r>
              <w:rPr>
                <w:rStyle w:val="VerbatimChar"/>
                <w:i/>
                <w:iCs/>
              </w:rPr>
              <w:t xml:space="preserve">▸</w:t>
            </w:r>
            <w:r>
              <w:rPr>
                <w:i/>
                <w:iCs/>
              </w:rPr>
              <w:t xml:space="preserve"> </w:t>
            </w:r>
            <w:r>
              <w:rPr>
                <w:i/>
                <w:iCs/>
              </w:rPr>
              <w:t xml:space="preserve">flags the residual on-the-job refinement — polished volume-length prose</w:t>
            </w:r>
          </w:p>
        </w:tc>
      </w:tr>
      <w:tr>
        <w:tc>
          <w:tcPr/>
          <w:p>
            <w:pPr>
              <w:pStyle w:val="Compact"/>
              <w:jc w:val="left"/>
            </w:pPr>
            <w:r>
              <w:rPr>
                <w:b/>
                <w:bCs/>
              </w:rPr>
              <w:t xml:space="preserve">D4 Pricing &amp; Finance</w:t>
            </w:r>
          </w:p>
        </w:tc>
        <w:tc>
          <w:tcPr/>
          <w:p>
            <w:pPr>
              <w:pStyle w:val="Compact"/>
              <w:jc w:val="left"/>
            </w:pPr>
            <w:r>
              <w:t xml:space="preserve">1. Price a pursuit: cost floor, competitive range, recommended price, and the story</w:t>
            </w:r>
            <w:r>
              <w:t xml:space="preserve"> </w:t>
            </w:r>
            <w:r>
              <w:rPr>
                <w:rStyle w:val="VerbatimChar"/>
              </w:rPr>
              <w:t xml:space="preserve">✓</w:t>
            </w:r>
          </w:p>
        </w:tc>
        <w:tc>
          <w:tcPr/>
          <w:p>
            <w:pPr>
              <w:pStyle w:val="Compact"/>
              <w:jc w:val="left"/>
            </w:pPr>
            <w:r>
              <w:rPr>
                <w:rStyle w:val="VerbatimChar"/>
              </w:rPr>
              <w:t xml:space="preserve">[R-mod-mba S2]</w:t>
            </w:r>
            <w:r>
              <w:t xml:space="preserve"> </w:t>
            </w:r>
            <w:r>
              <w:rPr>
                <w:rStyle w:val="VerbatimChar"/>
              </w:rPr>
              <w:t xml:space="preserve">[R-d05]</w:t>
            </w:r>
          </w:p>
        </w:tc>
      </w:tr>
      <w:tr>
        <w:tc>
          <w:tcPr/>
          <w:p>
            <w:pPr>
              <w:pStyle w:val="Compact"/>
            </w:pPr>
          </w:p>
        </w:tc>
        <w:tc>
          <w:tcPr/>
          <w:p>
            <w:pPr>
              <w:pStyle w:val="Compact"/>
              <w:jc w:val="left"/>
            </w:pPr>
            <w:r>
              <w:t xml:space="preserve">2. Model unit economics and expected value of a pursuit portfolio</w:t>
            </w:r>
            <w:r>
              <w:t xml:space="preserve"> </w:t>
            </w:r>
            <w:r>
              <w:rPr>
                <w:rStyle w:val="VerbatimChar"/>
              </w:rPr>
              <w:t xml:space="preserve">✓</w:t>
            </w:r>
          </w:p>
        </w:tc>
        <w:tc>
          <w:tcPr/>
          <w:p>
            <w:pPr>
              <w:pStyle w:val="Compact"/>
              <w:jc w:val="left"/>
            </w:pPr>
            <w:r>
              <w:rPr>
                <w:rStyle w:val="VerbatimChar"/>
              </w:rPr>
              <w:t xml:space="preserve">[R-mod-mba S1]</w:t>
            </w:r>
            <w:r>
              <w:t xml:space="preserve"> </w:t>
            </w:r>
            <w:r>
              <w:rPr>
                <w:rStyle w:val="VerbatimChar"/>
              </w:rPr>
              <w:t xml:space="preserve">[R-mod-mba S6]</w:t>
            </w:r>
          </w:p>
        </w:tc>
      </w:tr>
      <w:tr>
        <w:tc>
          <w:tcPr/>
          <w:p>
            <w:pPr>
              <w:pStyle w:val="Compact"/>
            </w:pPr>
          </w:p>
        </w:tc>
        <w:tc>
          <w:tcPr/>
          <w:p>
            <w:pPr>
              <w:pStyle w:val="Compact"/>
              <w:jc w:val="left"/>
            </w:pPr>
            <w:r>
              <w:t xml:space="preserve">3. Model the revenue flywheel / cosmology loop compounding</w:t>
            </w:r>
            <w:r>
              <w:t xml:space="preserve"> </w:t>
            </w:r>
            <w:r>
              <w:rPr>
                <w:rStyle w:val="VerbatimChar"/>
              </w:rPr>
              <w:t xml:space="preserve">✓</w:t>
            </w:r>
          </w:p>
        </w:tc>
        <w:tc>
          <w:tcPr/>
          <w:p>
            <w:pPr>
              <w:pStyle w:val="Compact"/>
              <w:jc w:val="left"/>
            </w:pPr>
            <w:r>
              <w:rPr>
                <w:rStyle w:val="VerbatimChar"/>
              </w:rPr>
              <w:t xml:space="preserve">[R-mod-mba S5]</w:t>
            </w:r>
            <w:r>
              <w:t xml:space="preserve"> </w:t>
            </w:r>
            <w:r>
              <w:rPr>
                <w:rStyle w:val="VerbatimChar"/>
              </w:rPr>
              <w:t xml:space="preserve">[R-d07]</w:t>
            </w:r>
          </w:p>
        </w:tc>
      </w:tr>
      <w:tr>
        <w:tc>
          <w:tcPr/>
          <w:p>
            <w:pPr>
              <w:pStyle w:val="Compact"/>
            </w:pPr>
          </w:p>
        </w:tc>
        <w:tc>
          <w:tcPr/>
          <w:p>
            <w:pPr>
              <w:pStyle w:val="Compact"/>
              <w:jc w:val="left"/>
            </w:pPr>
            <w:r>
              <w:t xml:space="preserve">4. Reason about the sunk-cost trap in pursuit spending</w:t>
            </w:r>
            <w:r>
              <w:t xml:space="preserve"> </w:t>
            </w:r>
            <w:r>
              <w:rPr>
                <w:rStyle w:val="VerbatimChar"/>
              </w:rPr>
              <w:t xml:space="preserve">✓</w:t>
            </w:r>
          </w:p>
        </w:tc>
        <w:tc>
          <w:tcPr/>
          <w:p>
            <w:pPr>
              <w:pStyle w:val="Compact"/>
              <w:jc w:val="left"/>
            </w:pPr>
            <w:r>
              <w:rPr>
                <w:rStyle w:val="VerbatimChar"/>
              </w:rPr>
              <w:t xml:space="preserve">[R-mod-mba S1]</w:t>
            </w:r>
          </w:p>
        </w:tc>
      </w:tr>
      <w:tr>
        <w:tc>
          <w:tcPr/>
          <w:p>
            <w:pPr>
              <w:pStyle w:val="Compact"/>
            </w:pPr>
          </w:p>
        </w:tc>
        <w:tc>
          <w:tcPr/>
          <w:p>
            <w:pPr>
              <w:pStyle w:val="Compact"/>
              <w:jc w:val="left"/>
            </w:pPr>
            <w:r>
              <w:t xml:space="preserve">5. Build a BOE with labor categories, rates, and escalation</w:t>
            </w:r>
            <w:r>
              <w:t xml:space="preserve"> </w:t>
            </w:r>
            <w:r>
              <w:rPr>
                <w:rStyle w:val="VerbatimChar"/>
              </w:rPr>
              <w:t xml:space="preserve">✓</w:t>
            </w:r>
          </w:p>
        </w:tc>
        <w:tc>
          <w:tcPr/>
          <w:p>
            <w:pPr>
              <w:pStyle w:val="Compact"/>
              <w:jc w:val="left"/>
            </w:pPr>
            <w:r>
              <w:rPr>
                <w:rStyle w:val="VerbatimChar"/>
              </w:rPr>
              <w:t xml:space="preserve">[R-cour-gc540]</w:t>
            </w:r>
            <w:r>
              <w:t xml:space="preserve"> </w:t>
            </w:r>
            <w:r>
              <w:t xml:space="preserve">(advanced finance, FAR cost principles)</w:t>
            </w:r>
            <w:r>
              <w:t xml:space="preserve"> </w:t>
            </w:r>
            <w:r>
              <w:rPr>
                <w:rStyle w:val="VerbatimChar"/>
              </w:rPr>
              <w:t xml:space="preserve">[R-cour-grad-program GC 690]</w:t>
            </w:r>
            <w:r>
              <w:t xml:space="preserve"> </w:t>
            </w:r>
            <w:r>
              <w:t xml:space="preserve">(pricing volume at FAR altitude)</w:t>
            </w:r>
            <w:r>
              <w:t xml:space="preserve"> </w:t>
            </w:r>
            <w:r>
              <w:rPr>
                <w:rStyle w:val="VerbatimChar"/>
              </w:rPr>
              <w:t xml:space="preserve">[D-playbooks/pricing/*]</w:t>
            </w:r>
          </w:p>
        </w:tc>
      </w:tr>
      <w:tr>
        <w:tc>
          <w:tcPr/>
          <w:p>
            <w:pPr>
              <w:pStyle w:val="Compact"/>
            </w:pPr>
          </w:p>
        </w:tc>
        <w:tc>
          <w:tcPr/>
          <w:p>
            <w:pPr>
              <w:pStyle w:val="Compact"/>
              <w:jc w:val="left"/>
            </w:pPr>
            <w:r>
              <w:t xml:space="preserve">6. Apply pricing floor/guardrail and cost-realism checks</w:t>
            </w:r>
            <w:r>
              <w:t xml:space="preserve"> </w:t>
            </w:r>
            <w:r>
              <w:rPr>
                <w:rStyle w:val="VerbatimChar"/>
              </w:rPr>
              <w:t xml:space="preserve">✓</w:t>
            </w:r>
          </w:p>
        </w:tc>
        <w:tc>
          <w:tcPr/>
          <w:p>
            <w:pPr>
              <w:pStyle w:val="Compact"/>
              <w:jc w:val="left"/>
            </w:pPr>
            <w:r>
              <w:rPr>
                <w:rStyle w:val="VerbatimChar"/>
              </w:rPr>
              <w:t xml:space="preserve">[R-cour-gc540]</w:t>
            </w:r>
            <w:r>
              <w:t xml:space="preserve"> </w:t>
            </w:r>
            <w:r>
              <w:rPr>
                <w:rStyle w:val="VerbatimChar"/>
              </w:rPr>
              <w:t xml:space="preserve">[R-cour-ge610]</w:t>
            </w:r>
            <w:r>
              <w:t xml:space="preserve"> </w:t>
            </w:r>
            <w:r>
              <w:t xml:space="preserve">(pricing posture: floor, ceiling, target)</w:t>
            </w:r>
            <w:r>
              <w:t xml:space="preserve"> </w:t>
            </w:r>
            <w:r>
              <w:rPr>
                <w:rStyle w:val="VerbatimChar"/>
              </w:rPr>
              <w:t xml:space="preserve">[D-rules/pricing-floor.yaml]</w:t>
            </w:r>
            <w:r>
              <w:t xml:space="preserve"> </w:t>
            </w:r>
            <w:r>
              <w:rPr>
                <w:rStyle w:val="VerbatimChar"/>
              </w:rPr>
              <w:t xml:space="preserve">[D-rules/pricing-guardrails.yaml]</w:t>
            </w:r>
          </w:p>
        </w:tc>
      </w:tr>
      <w:tr>
        <w:tc>
          <w:tcPr/>
          <w:p>
            <w:pPr>
              <w:pStyle w:val="Compact"/>
            </w:pPr>
          </w:p>
        </w:tc>
        <w:tc>
          <w:tcPr/>
          <w:p>
            <w:pPr>
              <w:pStyle w:val="Compact"/>
              <w:jc w:val="left"/>
            </w:pPr>
            <w:r>
              <w:t xml:space="preserve">7. Justify a grant budget against a NOFO as a reviewed factor</w:t>
            </w:r>
            <w:r>
              <w:t xml:space="preserve"> </w:t>
            </w:r>
            <w:r>
              <w:rPr>
                <w:rStyle w:val="VerbatimChar"/>
              </w:rPr>
              <w:t xml:space="preserve">✓</w:t>
            </w:r>
          </w:p>
        </w:tc>
        <w:tc>
          <w:tcPr/>
          <w:p>
            <w:pPr>
              <w:pStyle w:val="Compact"/>
              <w:jc w:val="left"/>
            </w:pPr>
            <w:r>
              <w:rPr>
                <w:rStyle w:val="VerbatimChar"/>
              </w:rPr>
              <w:t xml:space="preserve">[R-mod-mpa S3]</w:t>
            </w:r>
            <w:r>
              <w:t xml:space="preserve"> </w:t>
            </w:r>
            <w:r>
              <w:rPr>
                <w:rStyle w:val="VerbatimChar"/>
              </w:rPr>
              <w:t xml:space="preserve">[R-lit-nofo]</w:t>
            </w:r>
          </w:p>
        </w:tc>
      </w:tr>
      <w:tr>
        <w:tc>
          <w:tcPr/>
          <w:p>
            <w:pPr>
              <w:pStyle w:val="Compact"/>
              <w:jc w:val="left"/>
            </w:pPr>
            <w:r>
              <w:rPr>
                <w:b/>
                <w:bCs/>
              </w:rPr>
              <w:t xml:space="preserve">D5 Contracts &amp; Compliance</w:t>
            </w:r>
          </w:p>
        </w:tc>
        <w:tc>
          <w:tcPr/>
          <w:p>
            <w:pPr>
              <w:pStyle w:val="Compact"/>
              <w:jc w:val="left"/>
            </w:pPr>
            <w:r>
              <w:t xml:space="preserve">1. Explain the FAR and grants policy as two halves of public governance</w:t>
            </w:r>
            <w:r>
              <w:t xml:space="preserve"> </w:t>
            </w:r>
            <w:r>
              <w:rPr>
                <w:rStyle w:val="VerbatimChar"/>
              </w:rPr>
              <w:t xml:space="preserve">✓</w:t>
            </w:r>
          </w:p>
        </w:tc>
        <w:tc>
          <w:tcPr/>
          <w:p>
            <w:pPr>
              <w:pStyle w:val="Compact"/>
              <w:jc w:val="left"/>
            </w:pPr>
            <w:r>
              <w:rPr>
                <w:rStyle w:val="VerbatimChar"/>
              </w:rPr>
              <w:t xml:space="preserve">[R-mod-mpa S2]</w:t>
            </w:r>
            <w:r>
              <w:t xml:space="preserve"> </w:t>
            </w:r>
            <w:r>
              <w:rPr>
                <w:rStyle w:val="VerbatimChar"/>
              </w:rPr>
              <w:t xml:space="preserve">[R-d04]</w:t>
            </w:r>
          </w:p>
        </w:tc>
      </w:tr>
      <w:tr>
        <w:tc>
          <w:tcPr/>
          <w:p>
            <w:pPr>
              <w:pStyle w:val="Compact"/>
            </w:pPr>
          </w:p>
        </w:tc>
        <w:tc>
          <w:tcPr/>
          <w:p>
            <w:pPr>
              <w:pStyle w:val="Compact"/>
              <w:jc w:val="left"/>
            </w:pPr>
            <w:r>
              <w:t xml:space="preserve">2. Manage the post-award obligations of a grantee (reporting, payments, compliance)</w:t>
            </w:r>
            <w:r>
              <w:t xml:space="preserve"> </w:t>
            </w:r>
            <w:r>
              <w:rPr>
                <w:rStyle w:val="VerbatimChar"/>
              </w:rPr>
              <w:t xml:space="preserve">✓</w:t>
            </w:r>
          </w:p>
        </w:tc>
        <w:tc>
          <w:tcPr/>
          <w:p>
            <w:pPr>
              <w:pStyle w:val="Compact"/>
              <w:jc w:val="left"/>
            </w:pPr>
            <w:r>
              <w:rPr>
                <w:rStyle w:val="VerbatimChar"/>
              </w:rPr>
              <w:t xml:space="preserve">[R-mod-mpa S3]</w:t>
            </w:r>
            <w:r>
              <w:t xml:space="preserve"> </w:t>
            </w:r>
            <w:r>
              <w:rPr>
                <w:rStyle w:val="VerbatimChar"/>
              </w:rPr>
              <w:t xml:space="preserve">[R-lit-nofo]</w:t>
            </w:r>
          </w:p>
        </w:tc>
      </w:tr>
      <w:tr>
        <w:tc>
          <w:tcPr/>
          <w:p>
            <w:pPr>
              <w:pStyle w:val="Compact"/>
            </w:pPr>
          </w:p>
        </w:tc>
        <w:tc>
          <w:tcPr/>
          <w:p>
            <w:pPr>
              <w:pStyle w:val="Compact"/>
              <w:jc w:val="left"/>
            </w:pPr>
            <w:r>
              <w:t xml:space="preserve">3. Assess a small-business program against its statutory purpose (equity lens)</w:t>
            </w:r>
            <w:r>
              <w:t xml:space="preserve"> </w:t>
            </w:r>
            <w:r>
              <w:rPr>
                <w:rStyle w:val="VerbatimChar"/>
              </w:rPr>
              <w:t xml:space="preserve">✓</w:t>
            </w:r>
          </w:p>
        </w:tc>
        <w:tc>
          <w:tcPr/>
          <w:p>
            <w:pPr>
              <w:pStyle w:val="Compact"/>
              <w:jc w:val="left"/>
            </w:pPr>
            <w:r>
              <w:rPr>
                <w:rStyle w:val="VerbatimChar"/>
              </w:rPr>
              <w:t xml:space="preserve">[R-mod-mpa S4]</w:t>
            </w:r>
            <w:r>
              <w:t xml:space="preserve"> </w:t>
            </w:r>
            <w:r>
              <w:rPr>
                <w:rStyle w:val="VerbatimChar"/>
              </w:rPr>
              <w:t xml:space="preserve">[R-d01]</w:t>
            </w:r>
          </w:p>
        </w:tc>
      </w:tr>
      <w:tr>
        <w:tc>
          <w:tcPr/>
          <w:p>
            <w:pPr>
              <w:pStyle w:val="Compact"/>
            </w:pPr>
          </w:p>
        </w:tc>
        <w:tc>
          <w:tcPr/>
          <w:p>
            <w:pPr>
              <w:pStyle w:val="Compact"/>
              <w:jc w:val="left"/>
            </w:pPr>
            <w:r>
              <w:t xml:space="preserve">4. Map the oversight chain for federal spending and read a published award’s paper trail</w:t>
            </w:r>
            <w:r>
              <w:t xml:space="preserve"> </w:t>
            </w:r>
            <w:r>
              <w:rPr>
                <w:rStyle w:val="VerbatimChar"/>
              </w:rPr>
              <w:t xml:space="preserve">✓</w:t>
            </w:r>
          </w:p>
        </w:tc>
        <w:tc>
          <w:tcPr/>
          <w:p>
            <w:pPr>
              <w:pStyle w:val="Compact"/>
              <w:jc w:val="left"/>
            </w:pPr>
            <w:r>
              <w:rPr>
                <w:rStyle w:val="VerbatimChar"/>
              </w:rPr>
              <w:t xml:space="preserve">[R-mod-mpa S5]</w:t>
            </w:r>
            <w:r>
              <w:t xml:space="preserve"> </w:t>
            </w:r>
            <w:r>
              <w:rPr>
                <w:rStyle w:val="VerbatimChar"/>
              </w:rPr>
              <w:t xml:space="preserve">[R-lit-where-money-flows]</w:t>
            </w:r>
          </w:p>
        </w:tc>
      </w:tr>
      <w:tr>
        <w:tc>
          <w:tcPr/>
          <w:p>
            <w:pPr>
              <w:pStyle w:val="Compact"/>
            </w:pPr>
          </w:p>
        </w:tc>
        <w:tc>
          <w:tcPr/>
          <w:p>
            <w:pPr>
              <w:pStyle w:val="Compact"/>
              <w:jc w:val="left"/>
            </w:pPr>
            <w:r>
              <w:t xml:space="preserve">5. Screen a pursuit for size-standard / set-aside / vehicle / clearance hard knockouts</w:t>
            </w:r>
            <w:r>
              <w:t xml:space="preserve"> </w:t>
            </w:r>
            <w:r>
              <w:rPr>
                <w:rStyle w:val="VerbatimChar"/>
              </w:rPr>
              <w:t xml:space="preserve">✓</w:t>
            </w:r>
          </w:p>
        </w:tc>
        <w:tc>
          <w:tcPr/>
          <w:p>
            <w:pPr>
              <w:pStyle w:val="Compact"/>
              <w:jc w:val="left"/>
            </w:pPr>
            <w:r>
              <w:rPr>
                <w:rStyle w:val="VerbatimChar"/>
              </w:rPr>
              <w:t xml:space="preserve">[R-cour-ge620]</w:t>
            </w:r>
            <w:r>
              <w:t xml:space="preserve"> </w:t>
            </w:r>
            <w:r>
              <w:t xml:space="preserve">(set-aside-aware teaming, SBA affiliation)</w:t>
            </w:r>
            <w:r>
              <w:t xml:space="preserve"> </w:t>
            </w:r>
            <w:r>
              <w:rPr>
                <w:rStyle w:val="VerbatimChar"/>
              </w:rPr>
              <w:t xml:space="preserve">[R-cour-dl210]</w:t>
            </w:r>
            <w:r>
              <w:t xml:space="preserve"> </w:t>
            </w:r>
            <w:r>
              <w:t xml:space="preserve">(bid/no-bid hard knockouts)</w:t>
            </w:r>
            <w:r>
              <w:t xml:space="preserve"> </w:t>
            </w:r>
            <w:r>
              <w:rPr>
                <w:rStyle w:val="VerbatimChar"/>
              </w:rPr>
              <w:t xml:space="preserve">[D-rules/bid-no-bid.yaml]</w:t>
            </w:r>
            <w:r>
              <w:t xml:space="preserve"> </w:t>
            </w:r>
            <w:r>
              <w:rPr>
                <w:rStyle w:val="VerbatimChar"/>
              </w:rPr>
              <w:t xml:space="preserve">[D-rules/sba-size-standards.yaml]</w:t>
            </w:r>
          </w:p>
        </w:tc>
      </w:tr>
      <w:tr>
        <w:tc>
          <w:tcPr/>
          <w:p>
            <w:pPr>
              <w:pStyle w:val="Compact"/>
            </w:pPr>
          </w:p>
        </w:tc>
        <w:tc>
          <w:tcPr/>
          <w:p>
            <w:pPr>
              <w:pStyle w:val="Compact"/>
              <w:jc w:val="left"/>
            </w:pPr>
            <w:r>
              <w:t xml:space="preserve">6. Draft a subcontracting plan that respects FAR floors</w:t>
            </w:r>
            <w:r>
              <w:t xml:space="preserve"> </w:t>
            </w:r>
            <w:r>
              <w:rPr>
                <w:rStyle w:val="VerbatimChar"/>
              </w:rPr>
              <w:t xml:space="preserve">✓</w:t>
            </w:r>
          </w:p>
        </w:tc>
        <w:tc>
          <w:tcPr/>
          <w:p>
            <w:pPr>
              <w:pStyle w:val="Compact"/>
              <w:jc w:val="left"/>
            </w:pPr>
            <w:r>
              <w:rPr>
                <w:rStyle w:val="VerbatimChar"/>
              </w:rPr>
              <w:t xml:space="preserve">[R-cour-ge620]</w:t>
            </w:r>
            <w:r>
              <w:t xml:space="preserve"> </w:t>
            </w:r>
            <w:r>
              <w:t xml:space="preserve">(participation floors, limitations on subcontracting)</w:t>
            </w:r>
            <w:r>
              <w:t xml:space="preserve"> </w:t>
            </w:r>
            <w:r>
              <w:rPr>
                <w:rStyle w:val="VerbatimChar"/>
              </w:rPr>
              <w:t xml:space="preserve">[R-cour-dl303]</w:t>
            </w:r>
            <w:r>
              <w:t xml:space="preserve"> </w:t>
            </w:r>
            <w:r>
              <w:rPr>
                <w:rStyle w:val="VerbatimChar"/>
              </w:rPr>
              <w:t xml:space="preserve">[D-rules/teaming.yaml set_aside_constraints]</w:t>
            </w:r>
            <w:r>
              <w:t xml:space="preserve"> </w:t>
            </w:r>
            <w:r>
              <w:rPr>
                <w:rStyle w:val="VerbatimChar"/>
              </w:rPr>
              <w:t xml:space="preserve">[W-NCMA]</w:t>
            </w:r>
          </w:p>
        </w:tc>
      </w:tr>
      <w:tr>
        <w:tc>
          <w:tcPr/>
          <w:p>
            <w:pPr>
              <w:pStyle w:val="Compact"/>
            </w:pPr>
          </w:p>
        </w:tc>
        <w:tc>
          <w:tcPr/>
          <w:p>
            <w:pPr>
              <w:pStyle w:val="Compact"/>
              <w:jc w:val="left"/>
            </w:pPr>
            <w:r>
              <w:t xml:space="preserve">7. Identify OCI, data-rights, and security obligations in a solicitation</w:t>
            </w:r>
            <w:r>
              <w:t xml:space="preserve"> </w:t>
            </w:r>
            <w:r>
              <w:rPr>
                <w:rStyle w:val="VerbatimChar"/>
              </w:rPr>
              <w:t xml:space="preserve">▸</w:t>
            </w:r>
          </w:p>
        </w:tc>
        <w:tc>
          <w:tcPr/>
          <w:p>
            <w:pPr>
              <w:pStyle w:val="Compact"/>
              <w:jc w:val="left"/>
            </w:pPr>
            <w:r>
              <w:rPr>
                <w:rStyle w:val="VerbatimChar"/>
              </w:rPr>
              <w:t xml:space="preserve">[R-cour-ge620]</w:t>
            </w:r>
            <w:r>
              <w:t xml:space="preserve"> </w:t>
            </w:r>
            <w:r>
              <w:t xml:space="preserve">(week 12: affiliation, OCI, IP risk)</w:t>
            </w:r>
            <w:r>
              <w:t xml:space="preserve"> </w:t>
            </w:r>
            <w:r>
              <w:rPr>
                <w:rStyle w:val="VerbatimChar"/>
              </w:rPr>
              <w:t xml:space="preserve">[R-cour-grad-program GC 690]</w:t>
            </w:r>
            <w:r>
              <w:t xml:space="preserve"> </w:t>
            </w:r>
            <w:r>
              <w:t xml:space="preserve">(governance design incl. OCI posture)</w:t>
            </w:r>
            <w:r>
              <w:t xml:space="preserve"> </w:t>
            </w:r>
            <w:r>
              <w:rPr>
                <w:rStyle w:val="VerbatimChar"/>
              </w:rPr>
              <w:t xml:space="preserve">[D-rules/nist-800-53]</w:t>
            </w:r>
            <w:r>
              <w:t xml:space="preserve"> </w:t>
            </w:r>
            <w:r>
              <w:t xml:space="preserve">—</w:t>
            </w:r>
            <w:r>
              <w:t xml:space="preserve"> </w:t>
            </w:r>
            <w:r>
              <w:rPr>
                <w:i/>
                <w:iCs/>
              </w:rPr>
              <w:t xml:space="preserve">OCI covered; NIST/data-rights still thinner</w:t>
            </w:r>
          </w:p>
        </w:tc>
      </w:tr>
      <w:tr>
        <w:tc>
          <w:tcPr/>
          <w:p>
            <w:pPr>
              <w:pStyle w:val="Compact"/>
              <w:jc w:val="left"/>
            </w:pPr>
            <w:r>
              <w:rPr>
                <w:b/>
                <w:bCs/>
              </w:rPr>
              <w:t xml:space="preserve">D6 Teaming &amp; Partnerships</w:t>
            </w:r>
          </w:p>
        </w:tc>
        <w:tc>
          <w:tcPr/>
          <w:p>
            <w:pPr>
              <w:pStyle w:val="Compact"/>
              <w:jc w:val="left"/>
            </w:pPr>
            <w:r>
              <w:t xml:space="preserve">1. Explain teaming as the lever that converts BID_WITH_CONDITIONS to BID</w:t>
            </w:r>
            <w:r>
              <w:t xml:space="preserve"> </w:t>
            </w:r>
            <w:r>
              <w:rPr>
                <w:rStyle w:val="VerbatimChar"/>
              </w:rPr>
              <w:t xml:space="preserve">✓</w:t>
            </w:r>
          </w:p>
        </w:tc>
        <w:tc>
          <w:tcPr/>
          <w:p>
            <w:pPr>
              <w:pStyle w:val="Compact"/>
              <w:jc w:val="left"/>
            </w:pPr>
            <w:r>
              <w:rPr>
                <w:rStyle w:val="VerbatimChar"/>
              </w:rPr>
              <w:t xml:space="preserve">[R-cour-ge620]</w:t>
            </w:r>
            <w:r>
              <w:t xml:space="preserve"> </w:t>
            </w:r>
            <w:r>
              <w:t xml:space="preserve">(why teams win; gap-closure mechanism)</w:t>
            </w:r>
            <w:r>
              <w:t xml:space="preserve"> </w:t>
            </w:r>
            <w:r>
              <w:rPr>
                <w:rStyle w:val="VerbatimChar"/>
              </w:rPr>
              <w:t xml:space="preserve">[D-rules/teaming.yaml]</w:t>
            </w:r>
            <w:r>
              <w:t xml:space="preserve"> </w:t>
            </w:r>
            <w:r>
              <w:rPr>
                <w:rStyle w:val="VerbatimChar"/>
              </w:rPr>
              <w:t xml:space="preserve">[W-JOB]</w:t>
            </w:r>
          </w:p>
        </w:tc>
      </w:tr>
      <w:tr>
        <w:tc>
          <w:tcPr/>
          <w:p>
            <w:pPr>
              <w:pStyle w:val="Compact"/>
            </w:pPr>
          </w:p>
        </w:tc>
        <w:tc>
          <w:tcPr/>
          <w:p>
            <w:pPr>
              <w:pStyle w:val="Compact"/>
              <w:jc w:val="left"/>
            </w:pPr>
            <w:r>
              <w:t xml:space="preserve">2. Choose a teaming posture (prime solo / prime with subs / sub / JV / mentor-protege) with reasoning</w:t>
            </w:r>
            <w:r>
              <w:t xml:space="preserve"> </w:t>
            </w:r>
            <w:r>
              <w:rPr>
                <w:rStyle w:val="VerbatimChar"/>
              </w:rPr>
              <w:t xml:space="preserve">✓</w:t>
            </w:r>
          </w:p>
        </w:tc>
        <w:tc>
          <w:tcPr/>
          <w:p>
            <w:pPr>
              <w:pStyle w:val="Compact"/>
              <w:jc w:val="left"/>
            </w:pPr>
            <w:r>
              <w:rPr>
                <w:rStyle w:val="VerbatimChar"/>
              </w:rPr>
              <w:t xml:space="preserve">[R-cour-ge620]</w:t>
            </w:r>
            <w:r>
              <w:t xml:space="preserve"> </w:t>
            </w:r>
            <w:r>
              <w:t xml:space="preserve">(posture week)</w:t>
            </w:r>
            <w:r>
              <w:t xml:space="preserve"> </w:t>
            </w:r>
            <w:r>
              <w:rPr>
                <w:rStyle w:val="VerbatimChar"/>
              </w:rPr>
              <w:t xml:space="preserve">[R-cour-dl303]</w:t>
            </w:r>
            <w:r>
              <w:t xml:space="preserve"> </w:t>
            </w:r>
            <w:r>
              <w:rPr>
                <w:rStyle w:val="VerbatimChar"/>
              </w:rPr>
              <w:t xml:space="preserve">[D-rules/teaming.yaml postures]</w:t>
            </w:r>
            <w:r>
              <w:t xml:space="preserve"> </w:t>
            </w:r>
            <w:r>
              <w:rPr>
                <w:rStyle w:val="VerbatimChar"/>
              </w:rPr>
              <w:t xml:space="preserve">[W-JOB]</w:t>
            </w:r>
          </w:p>
        </w:tc>
      </w:tr>
      <w:tr>
        <w:tc>
          <w:tcPr/>
          <w:p>
            <w:pPr>
              <w:pStyle w:val="Compact"/>
            </w:pPr>
          </w:p>
        </w:tc>
        <w:tc>
          <w:tcPr/>
          <w:p>
            <w:pPr>
              <w:pStyle w:val="Compact"/>
              <w:jc w:val="left"/>
            </w:pPr>
            <w:r>
              <w:t xml:space="preserve">3. Evaluate a candidate partner against a rubric and negotiate a teaming agreement</w:t>
            </w:r>
            <w:r>
              <w:t xml:space="preserve"> </w:t>
            </w:r>
            <w:r>
              <w:rPr>
                <w:rStyle w:val="VerbatimChar"/>
              </w:rPr>
              <w:t xml:space="preserve">✓</w:t>
            </w:r>
          </w:p>
        </w:tc>
        <w:tc>
          <w:tcPr/>
          <w:p>
            <w:pPr>
              <w:pStyle w:val="Compact"/>
              <w:jc w:val="left"/>
            </w:pPr>
            <w:r>
              <w:rPr>
                <w:rStyle w:val="VerbatimChar"/>
              </w:rPr>
              <w:t xml:space="preserve">[R-cour-ge620]</w:t>
            </w:r>
            <w:r>
              <w:t xml:space="preserve"> </w:t>
            </w:r>
            <w:r>
              <w:t xml:space="preserve">(partner rubric + agreement weeks)</w:t>
            </w:r>
            <w:r>
              <w:t xml:space="preserve"> </w:t>
            </w:r>
            <w:r>
              <w:rPr>
                <w:rStyle w:val="VerbatimChar"/>
              </w:rPr>
              <w:t xml:space="preserve">[R-cour-dl303]</w:t>
            </w:r>
            <w:r>
              <w:t xml:space="preserve"> </w:t>
            </w:r>
            <w:r>
              <w:rPr>
                <w:rStyle w:val="VerbatimChar"/>
              </w:rPr>
              <w:t xml:space="preserve">[D-rules/teaming.yaml partner_rubric]</w:t>
            </w:r>
          </w:p>
        </w:tc>
      </w:tr>
      <w:tr>
        <w:tc>
          <w:tcPr/>
          <w:p>
            <w:pPr>
              <w:pStyle w:val="Compact"/>
            </w:pPr>
          </w:p>
        </w:tc>
        <w:tc>
          <w:tcPr/>
          <w:p>
            <w:pPr>
              <w:pStyle w:val="Compact"/>
              <w:jc w:val="left"/>
            </w:pPr>
            <w:r>
              <w:t xml:space="preserve">4. Run a capability gap analysis against a SOW/PWS</w:t>
            </w:r>
            <w:r>
              <w:t xml:space="preserve"> </w:t>
            </w:r>
            <w:r>
              <w:rPr>
                <w:rStyle w:val="VerbatimChar"/>
              </w:rPr>
              <w:t xml:space="preserve">✓</w:t>
            </w:r>
          </w:p>
        </w:tc>
        <w:tc>
          <w:tcPr/>
          <w:p>
            <w:pPr>
              <w:pStyle w:val="Compact"/>
              <w:jc w:val="left"/>
            </w:pPr>
            <w:r>
              <w:rPr>
                <w:rStyle w:val="VerbatimChar"/>
              </w:rPr>
              <w:t xml:space="preserve">[R-cour-ge620]</w:t>
            </w:r>
            <w:r>
              <w:t xml:space="preserve"> </w:t>
            </w:r>
            <w:r>
              <w:t xml:space="preserve">(gap-analysis week)</w:t>
            </w:r>
            <w:r>
              <w:t xml:space="preserve"> </w:t>
            </w:r>
            <w:r>
              <w:rPr>
                <w:rStyle w:val="VerbatimChar"/>
              </w:rPr>
              <w:t xml:space="preserve">[D-rules/teaming.yaml gap_analysis]</w:t>
            </w:r>
            <w:r>
              <w:t xml:space="preserve"> </w:t>
            </w:r>
            <w:r>
              <w:rPr>
                <w:rStyle w:val="VerbatimChar"/>
              </w:rPr>
              <w:t xml:space="preserve">[W-JOB]</w:t>
            </w:r>
          </w:p>
        </w:tc>
      </w:tr>
      <w:tr>
        <w:tc>
          <w:tcPr/>
          <w:p>
            <w:pPr>
              <w:pStyle w:val="Compact"/>
            </w:pPr>
          </w:p>
        </w:tc>
        <w:tc>
          <w:tcPr/>
          <w:p>
            <w:pPr>
              <w:pStyle w:val="Compact"/>
              <w:jc w:val="left"/>
            </w:pPr>
            <w:r>
              <w:t xml:space="preserve">5. Use the STTR research-partner model as a strategic template</w:t>
            </w:r>
            <w:r>
              <w:t xml:space="preserve"> </w:t>
            </w:r>
            <w:r>
              <w:rPr>
                <w:rStyle w:val="VerbatimChar"/>
              </w:rPr>
              <w:t xml:space="preserve">✓</w:t>
            </w:r>
          </w:p>
        </w:tc>
        <w:tc>
          <w:tcPr/>
          <w:p>
            <w:pPr>
              <w:pStyle w:val="Compact"/>
              <w:jc w:val="left"/>
            </w:pPr>
            <w:r>
              <w:rPr>
                <w:rStyle w:val="VerbatimChar"/>
              </w:rPr>
              <w:t xml:space="preserve">[R-d01]</w:t>
            </w:r>
            <w:r>
              <w:t xml:space="preserve"> </w:t>
            </w:r>
            <w:r>
              <w:rPr>
                <w:rStyle w:val="VerbatimChar"/>
              </w:rPr>
              <w:t xml:space="preserve">[R-mod-si S4]</w:t>
            </w:r>
            <w:r>
              <w:t xml:space="preserve"> </w:t>
            </w:r>
            <w:r>
              <w:rPr>
                <w:rStyle w:val="VerbatimChar"/>
              </w:rPr>
              <w:t xml:space="preserve">[R-case-ravonics]</w:t>
            </w:r>
          </w:p>
        </w:tc>
      </w:tr>
      <w:tr>
        <w:tc>
          <w:tcPr/>
          <w:p>
            <w:pPr>
              <w:pStyle w:val="Compact"/>
              <w:jc w:val="left"/>
            </w:pPr>
            <w:r>
              <w:rPr>
                <w:b/>
                <w:bCs/>
              </w:rPr>
              <w:t xml:space="preserve">D7 Leadership &amp; Ethics</w:t>
            </w:r>
          </w:p>
        </w:tc>
        <w:tc>
          <w:tcPr/>
          <w:p>
            <w:pPr>
              <w:pStyle w:val="Compact"/>
              <w:jc w:val="left"/>
            </w:pPr>
            <w:r>
              <w:t xml:space="preserve">1. Design the full ladder of gate governance for a pursuit (criteria written in advance, owners named)</w:t>
            </w:r>
            <w:r>
              <w:t xml:space="preserve"> </w:t>
            </w:r>
            <w:r>
              <w:rPr>
                <w:rStyle w:val="VerbatimChar"/>
              </w:rPr>
              <w:t xml:space="preserve">✓</w:t>
            </w:r>
          </w:p>
        </w:tc>
        <w:tc>
          <w:tcPr/>
          <w:p>
            <w:pPr>
              <w:pStyle w:val="Compact"/>
              <w:jc w:val="left"/>
            </w:pPr>
            <w:r>
              <w:rPr>
                <w:rStyle w:val="VerbatimChar"/>
              </w:rPr>
              <w:t xml:space="preserve">[R-mod-si S3]</w:t>
            </w:r>
            <w:r>
              <w:t xml:space="preserve"> </w:t>
            </w:r>
            <w:r>
              <w:rPr>
                <w:rStyle w:val="VerbatimChar"/>
              </w:rPr>
              <w:t xml:space="preserve">[R-d04]</w:t>
            </w:r>
            <w:r>
              <w:t xml:space="preserve"> </w:t>
            </w:r>
            <w:r>
              <w:rPr>
                <w:rStyle w:val="VerbatimChar"/>
              </w:rPr>
              <w:t xml:space="preserve">[R-capstone]</w:t>
            </w:r>
          </w:p>
        </w:tc>
      </w:tr>
      <w:tr>
        <w:tc>
          <w:tcPr/>
          <w:p>
            <w:pPr>
              <w:pStyle w:val="Compact"/>
            </w:pPr>
          </w:p>
        </w:tc>
        <w:tc>
          <w:tcPr/>
          <w:p>
            <w:pPr>
              <w:pStyle w:val="Compact"/>
              <w:jc w:val="left"/>
            </w:pPr>
            <w:r>
              <w:t xml:space="preserve">2. Allocate a fixed capacity budget across a portfolio and defend it</w:t>
            </w:r>
            <w:r>
              <w:t xml:space="preserve"> </w:t>
            </w:r>
            <w:r>
              <w:rPr>
                <w:rStyle w:val="VerbatimChar"/>
              </w:rPr>
              <w:t xml:space="preserve">✓</w:t>
            </w:r>
          </w:p>
        </w:tc>
        <w:tc>
          <w:tcPr/>
          <w:p>
            <w:pPr>
              <w:pStyle w:val="Compact"/>
              <w:jc w:val="left"/>
            </w:pPr>
            <w:r>
              <w:rPr>
                <w:rStyle w:val="VerbatimChar"/>
              </w:rPr>
              <w:t xml:space="preserve">[R-mod-si S2]</w:t>
            </w:r>
            <w:r>
              <w:t xml:space="preserve"> </w:t>
            </w:r>
            <w:r>
              <w:rPr>
                <w:rStyle w:val="VerbatimChar"/>
              </w:rPr>
              <w:t xml:space="preserve">[R-mod-mba S6]</w:t>
            </w:r>
          </w:p>
        </w:tc>
      </w:tr>
      <w:tr>
        <w:tc>
          <w:tcPr/>
          <w:p>
            <w:pPr>
              <w:pStyle w:val="Compact"/>
            </w:pPr>
          </w:p>
        </w:tc>
        <w:tc>
          <w:tcPr/>
          <w:p>
            <w:pPr>
              <w:pStyle w:val="Compact"/>
              <w:jc w:val="left"/>
            </w:pPr>
            <w:r>
              <w:t xml:space="preserve">3. Present a doctrine-based strategy to a skeptical board / investor panel</w:t>
            </w:r>
            <w:r>
              <w:t xml:space="preserve"> </w:t>
            </w:r>
            <w:r>
              <w:rPr>
                <w:rStyle w:val="VerbatimChar"/>
              </w:rPr>
              <w:t xml:space="preserve">✓</w:t>
            </w:r>
          </w:p>
        </w:tc>
        <w:tc>
          <w:tcPr/>
          <w:p>
            <w:pPr>
              <w:pStyle w:val="Compact"/>
              <w:jc w:val="left"/>
            </w:pPr>
            <w:r>
              <w:rPr>
                <w:rStyle w:val="VerbatimChar"/>
              </w:rPr>
              <w:t xml:space="preserve">[R-mod-si S6]</w:t>
            </w:r>
            <w:r>
              <w:t xml:space="preserve"> </w:t>
            </w:r>
            <w:r>
              <w:rPr>
                <w:rStyle w:val="VerbatimChar"/>
              </w:rPr>
              <w:t xml:space="preserve">[R-mod-mba S6]</w:t>
            </w:r>
          </w:p>
        </w:tc>
      </w:tr>
      <w:tr>
        <w:tc>
          <w:tcPr/>
          <w:p>
            <w:pPr>
              <w:pStyle w:val="Compact"/>
            </w:pPr>
          </w:p>
        </w:tc>
        <w:tc>
          <w:tcPr/>
          <w:p>
            <w:pPr>
              <w:pStyle w:val="Compact"/>
              <w:jc w:val="left"/>
            </w:pPr>
            <w:r>
              <w:t xml:space="preserve">4. Define the metrics a leader watches to know the pipeline is healthy</w:t>
            </w:r>
            <w:r>
              <w:t xml:space="preserve"> </w:t>
            </w:r>
            <w:r>
              <w:rPr>
                <w:rStyle w:val="VerbatimChar"/>
              </w:rPr>
              <w:t xml:space="preserve">✓</w:t>
            </w:r>
          </w:p>
        </w:tc>
        <w:tc>
          <w:tcPr/>
          <w:p>
            <w:pPr>
              <w:pStyle w:val="Compact"/>
              <w:jc w:val="left"/>
            </w:pPr>
            <w:r>
              <w:rPr>
                <w:rStyle w:val="VerbatimChar"/>
              </w:rPr>
              <w:t xml:space="preserve">[R-mod-si S6]</w:t>
            </w:r>
          </w:p>
        </w:tc>
      </w:tr>
      <w:tr>
        <w:tc>
          <w:tcPr/>
          <w:p>
            <w:pPr>
              <w:pStyle w:val="Compact"/>
            </w:pPr>
          </w:p>
        </w:tc>
        <w:tc>
          <w:tcPr/>
          <w:p>
            <w:pPr>
              <w:pStyle w:val="Compact"/>
              <w:jc w:val="left"/>
            </w:pPr>
            <w:r>
              <w:t xml:space="preserve">5. Lead a pursuit team through a gate under pressure, making the decision boring on purpose</w:t>
            </w:r>
            <w:r>
              <w:t xml:space="preserve"> </w:t>
            </w:r>
            <w:r>
              <w:rPr>
                <w:rStyle w:val="VerbatimChar"/>
              </w:rPr>
              <w:t xml:space="preserve">▸</w:t>
            </w:r>
          </w:p>
        </w:tc>
        <w:tc>
          <w:tcPr/>
          <w:p>
            <w:pPr>
              <w:pStyle w:val="Compact"/>
              <w:jc w:val="left"/>
            </w:pPr>
            <w:r>
              <w:rPr>
                <w:rStyle w:val="VerbatimChar"/>
              </w:rPr>
              <w:t xml:space="preserve">[R-d04]</w:t>
            </w:r>
            <w:r>
              <w:t xml:space="preserve"> </w:t>
            </w:r>
            <w:r>
              <w:rPr>
                <w:rStyle w:val="VerbatimChar"/>
              </w:rPr>
              <w:t xml:space="preserve">[R-mod-si S3]</w:t>
            </w:r>
            <w:r>
              <w:t xml:space="preserve"> </w:t>
            </w:r>
            <w:r>
              <w:t xml:space="preserve">—</w:t>
            </w:r>
            <w:r>
              <w:t xml:space="preserve"> </w:t>
            </w:r>
            <w:r>
              <w:rPr>
                <w:i/>
                <w:iCs/>
              </w:rPr>
              <w:t xml:space="preserve">exercised, not assessed at</w:t>
            </w:r>
            <w:r>
              <w:rPr>
                <w:i/>
                <w:iCs/>
              </w:rPr>
              <w:t xml:space="preserve"> </w:t>
            </w:r>
            <w:r>
              <w:rPr>
                <w:i/>
                <w:iCs/>
              </w:rPr>
              <w:t xml:space="preserve">“</w:t>
            </w:r>
            <w:r>
              <w:rPr>
                <w:i/>
                <w:iCs/>
              </w:rPr>
              <w:t xml:space="preserve">leading</w:t>
            </w:r>
            <w:r>
              <w:rPr>
                <w:i/>
                <w:iCs/>
              </w:rPr>
              <w:t xml:space="preserve">”</w:t>
            </w:r>
            <w:r>
              <w:rPr>
                <w:i/>
                <w:iCs/>
              </w:rPr>
              <w:t xml:space="preserve"> </w:t>
            </w:r>
            <w:r>
              <w:rPr>
                <w:i/>
                <w:iCs/>
              </w:rPr>
              <w:t xml:space="preserve">depth</w:t>
            </w:r>
          </w:p>
        </w:tc>
      </w:tr>
      <w:tr>
        <w:tc>
          <w:tcPr/>
          <w:p>
            <w:pPr>
              <w:pStyle w:val="Compact"/>
            </w:pPr>
          </w:p>
        </w:tc>
        <w:tc>
          <w:tcPr/>
          <w:p>
            <w:pPr>
              <w:pStyle w:val="Compact"/>
              <w:jc w:val="left"/>
            </w:pPr>
            <w:r>
              <w:t xml:space="preserve">6. Design the pursuit organization’s operating system (roles, gates, metrics)</w:t>
            </w:r>
            <w:r>
              <w:t xml:space="preserve"> </w:t>
            </w:r>
            <w:r>
              <w:rPr>
                <w:rStyle w:val="VerbatimChar"/>
              </w:rPr>
              <w:t xml:space="preserve">✓</w:t>
            </w:r>
          </w:p>
        </w:tc>
        <w:tc>
          <w:tcPr/>
          <w:p>
            <w:pPr>
              <w:pStyle w:val="Compact"/>
              <w:jc w:val="left"/>
            </w:pPr>
            <w:r>
              <w:rPr>
                <w:rStyle w:val="VerbatimChar"/>
              </w:rPr>
              <w:t xml:space="preserve">[R-cour-ge640]</w:t>
            </w:r>
            <w:r>
              <w:t xml:space="preserve"> </w:t>
            </w:r>
            <w:r>
              <w:t xml:space="preserve">(production-system roles)</w:t>
            </w:r>
            <w:r>
              <w:t xml:space="preserve"> </w:t>
            </w:r>
            <w:r>
              <w:rPr>
                <w:rStyle w:val="VerbatimChar"/>
              </w:rPr>
              <w:t xml:space="preserve">[R-cour-grad-program GC 690]</w:t>
            </w:r>
            <w:r>
              <w:t xml:space="preserve"> </w:t>
            </w:r>
            <w:r>
              <w:t xml:space="preserve">(governance design: gates, decision rights, ethical walls, OCI)</w:t>
            </w:r>
            <w:r>
              <w:t xml:space="preserve"> </w:t>
            </w:r>
            <w:r>
              <w:rPr>
                <w:rStyle w:val="VerbatimChar"/>
              </w:rPr>
              <w:t xml:space="preserve">[W-JOB senior]</w:t>
            </w:r>
          </w:p>
        </w:tc>
      </w:tr>
      <w:tr>
        <w:tc>
          <w:tcPr/>
          <w:p>
            <w:pPr>
              <w:pStyle w:val="Compact"/>
              <w:jc w:val="left"/>
            </w:pPr>
            <w:r>
              <w:rPr>
                <w:b/>
                <w:bCs/>
              </w:rPr>
              <w:t xml:space="preserve">D8 Data &amp; Analytics</w:t>
            </w:r>
          </w:p>
        </w:tc>
        <w:tc>
          <w:tcPr/>
          <w:p>
            <w:pPr>
              <w:pStyle w:val="Compact"/>
              <w:jc w:val="left"/>
            </w:pPr>
            <w:r>
              <w:t xml:space="preserve">1. Turn a pipeline into a funnel and reason about where conversion is lost</w:t>
            </w:r>
            <w:r>
              <w:t xml:space="preserve"> </w:t>
            </w:r>
            <w:r>
              <w:rPr>
                <w:rStyle w:val="VerbatimChar"/>
              </w:rPr>
              <w:t xml:space="preserve">✓</w:t>
            </w:r>
          </w:p>
        </w:tc>
        <w:tc>
          <w:tcPr/>
          <w:p>
            <w:pPr>
              <w:pStyle w:val="Compact"/>
              <w:jc w:val="left"/>
            </w:pPr>
            <w:r>
              <w:rPr>
                <w:rStyle w:val="VerbatimChar"/>
              </w:rPr>
              <w:t xml:space="preserve">[R-mod-si S2]</w:t>
            </w:r>
            <w:r>
              <w:t xml:space="preserve"> </w:t>
            </w:r>
            <w:r>
              <w:rPr>
                <w:rStyle w:val="VerbatimChar"/>
              </w:rPr>
              <w:t xml:space="preserve">[R-d03]</w:t>
            </w:r>
          </w:p>
        </w:tc>
      </w:tr>
      <w:tr>
        <w:tc>
          <w:tcPr/>
          <w:p>
            <w:pPr>
              <w:pStyle w:val="Compact"/>
            </w:pPr>
          </w:p>
        </w:tc>
        <w:tc>
          <w:tcPr/>
          <w:p>
            <w:pPr>
              <w:pStyle w:val="Compact"/>
              <w:jc w:val="left"/>
            </w:pPr>
            <w:r>
              <w:t xml:space="preserve">2. Compute and defend a portfolio allocation across risk levels</w:t>
            </w:r>
            <w:r>
              <w:t xml:space="preserve"> </w:t>
            </w:r>
            <w:r>
              <w:rPr>
                <w:rStyle w:val="VerbatimChar"/>
              </w:rPr>
              <w:t xml:space="preserve">✓</w:t>
            </w:r>
          </w:p>
        </w:tc>
        <w:tc>
          <w:tcPr/>
          <w:p>
            <w:pPr>
              <w:pStyle w:val="Compact"/>
              <w:jc w:val="left"/>
            </w:pPr>
            <w:r>
              <w:rPr>
                <w:rStyle w:val="VerbatimChar"/>
              </w:rPr>
              <w:t xml:space="preserve">[R-mod-si S2]</w:t>
            </w:r>
            <w:r>
              <w:t xml:space="preserve"> </w:t>
            </w:r>
            <w:r>
              <w:rPr>
                <w:rStyle w:val="VerbatimChar"/>
              </w:rPr>
              <w:t xml:space="preserve">[R-mod-mba S6]</w:t>
            </w:r>
          </w:p>
        </w:tc>
      </w:tr>
      <w:tr>
        <w:tc>
          <w:tcPr/>
          <w:p>
            <w:pPr>
              <w:pStyle w:val="Compact"/>
            </w:pPr>
          </w:p>
        </w:tc>
        <w:tc>
          <w:tcPr/>
          <w:p>
            <w:pPr>
              <w:pStyle w:val="Compact"/>
              <w:jc w:val="left"/>
            </w:pPr>
            <w:r>
              <w:t xml:space="preserve">3. Refresh pWin on material customer signal and explain why</w:t>
            </w:r>
            <w:r>
              <w:t xml:space="preserve"> </w:t>
            </w:r>
            <w:r>
              <w:rPr>
                <w:rStyle w:val="VerbatimChar"/>
              </w:rPr>
              <w:t xml:space="preserve">▸</w:t>
            </w:r>
          </w:p>
        </w:tc>
        <w:tc>
          <w:tcPr/>
          <w:p>
            <w:pPr>
              <w:pStyle w:val="Compact"/>
              <w:jc w:val="left"/>
            </w:pPr>
            <w:r>
              <w:rPr>
                <w:rStyle w:val="VerbatimChar"/>
              </w:rPr>
              <w:t xml:space="preserve">[R-cour-ge630]</w:t>
            </w:r>
            <w:r>
              <w:t xml:space="preserve"> </w:t>
            </w:r>
            <w:r>
              <w:t xml:space="preserve">(customer signal → ghost-theme candidates)</w:t>
            </w:r>
            <w:r>
              <w:t xml:space="preserve"> </w:t>
            </w:r>
            <w:r>
              <w:rPr>
                <w:rStyle w:val="VerbatimChar"/>
              </w:rPr>
              <w:t xml:space="preserve">[R-cour-grad-program GC 690]</w:t>
            </w:r>
            <w:r>
              <w:t xml:space="preserve"> </w:t>
            </w:r>
            <w:r>
              <w:t xml:space="preserve">(research-grounded score)</w:t>
            </w:r>
            <w:r>
              <w:t xml:space="preserve"> </w:t>
            </w:r>
            <w:r>
              <w:rPr>
                <w:rStyle w:val="VerbatimChar"/>
              </w:rPr>
              <w:t xml:space="preserve">[D-shipley-capture.md phase 5]</w:t>
            </w:r>
            <w:r>
              <w:t xml:space="preserve"> </w:t>
            </w:r>
            <w:r>
              <w:t xml:space="preserve">—</w:t>
            </w:r>
            <w:r>
              <w:t xml:space="preserve"> </w:t>
            </w:r>
            <w:r>
              <w:rPr>
                <w:i/>
                <w:iCs/>
              </w:rPr>
              <w:t xml:space="preserve">signal collection taught; the refresh discipline is exercised, not a standalone graded artifact</w:t>
            </w:r>
          </w:p>
        </w:tc>
      </w:tr>
      <w:tr>
        <w:tc>
          <w:tcPr/>
          <w:p>
            <w:pPr>
              <w:pStyle w:val="Compact"/>
            </w:pPr>
          </w:p>
        </w:tc>
        <w:tc>
          <w:tcPr/>
          <w:p>
            <w:pPr>
              <w:pStyle w:val="Compact"/>
              <w:jc w:val="left"/>
            </w:pPr>
            <w:r>
              <w:t xml:space="preserve">4. Run a win/loss retrospective and feed lessons into the next pursuit</w:t>
            </w:r>
            <w:r>
              <w:t xml:space="preserve"> </w:t>
            </w:r>
            <w:r>
              <w:rPr>
                <w:rStyle w:val="VerbatimChar"/>
              </w:rPr>
              <w:t xml:space="preserve">✓</w:t>
            </w:r>
          </w:p>
        </w:tc>
        <w:tc>
          <w:tcPr/>
          <w:p>
            <w:pPr>
              <w:pStyle w:val="Compact"/>
              <w:jc w:val="left"/>
            </w:pPr>
            <w:r>
              <w:rPr>
                <w:rStyle w:val="VerbatimChar"/>
              </w:rPr>
              <w:t xml:space="preserve">[R-cour-ge640]</w:t>
            </w:r>
            <w:r>
              <w:t xml:space="preserve"> </w:t>
            </w:r>
            <w:r>
              <w:t xml:space="preserve">(retrospective week)</w:t>
            </w:r>
            <w:r>
              <w:t xml:space="preserve"> </w:t>
            </w:r>
            <w:r>
              <w:rPr>
                <w:rStyle w:val="VerbatimChar"/>
              </w:rPr>
              <w:t xml:space="preserve">[R-cour-ge610]</w:t>
            </w:r>
            <w:r>
              <w:t xml:space="preserve"> </w:t>
            </w:r>
            <w:r>
              <w:t xml:space="preserve">(debrief as intelligence)</w:t>
            </w:r>
            <w:r>
              <w:t xml:space="preserve"> </w:t>
            </w:r>
            <w:r>
              <w:rPr>
                <w:rStyle w:val="VerbatimChar"/>
              </w:rPr>
              <w:t xml:space="preserve">[D-shipley-proposal.md phase 7]</w:t>
            </w:r>
          </w:p>
        </w:tc>
      </w:tr>
      <w:tr>
        <w:tc>
          <w:tcPr/>
          <w:p>
            <w:pPr>
              <w:pStyle w:val="Compact"/>
            </w:pPr>
          </w:p>
        </w:tc>
        <w:tc>
          <w:tcPr/>
          <w:p>
            <w:pPr>
              <w:pStyle w:val="Compact"/>
              <w:jc w:val="left"/>
            </w:pPr>
            <w:r>
              <w:t xml:space="preserve">5. Evaluate an AI/automated pursuit output against the doctrine (is it right, not just plausible)</w:t>
            </w:r>
            <w:r>
              <w:t xml:space="preserve"> </w:t>
            </w:r>
            <w:r>
              <w:rPr>
                <w:rStyle w:val="VerbatimChar"/>
              </w:rPr>
              <w:t xml:space="preserve">✓</w:t>
            </w:r>
          </w:p>
        </w:tc>
        <w:tc>
          <w:tcPr/>
          <w:p>
            <w:pPr>
              <w:pStyle w:val="Compact"/>
              <w:jc w:val="left"/>
            </w:pPr>
            <w:r>
              <w:rPr>
                <w:rStyle w:val="VerbatimChar"/>
              </w:rPr>
              <w:t xml:space="preserve">[R-lit-how-the-machine-learns]</w:t>
            </w:r>
            <w:r>
              <w:t xml:space="preserve"> </w:t>
            </w:r>
            <w:r>
              <w:rPr>
                <w:rStyle w:val="VerbatimChar"/>
              </w:rPr>
              <w:t xml:space="preserve">[R-cour-dl304]</w:t>
            </w:r>
            <w:r>
              <w:t xml:space="preserve"> </w:t>
            </w:r>
            <w:r>
              <w:t xml:space="preserve">(machine-doctrine week)</w:t>
            </w:r>
            <w:r>
              <w:t xml:space="preserve"> </w:t>
            </w:r>
            <w:r>
              <w:rPr>
                <w:rStyle w:val="VerbatimChar"/>
              </w:rPr>
              <w:t xml:space="preserve">[R-d08]</w:t>
            </w:r>
            <w:r>
              <w:t xml:space="preserve"> </w:t>
            </w:r>
            <w:r>
              <w:t xml:space="preserve">—</w:t>
            </w:r>
            <w:r>
              <w:t xml:space="preserve"> </w:t>
            </w:r>
            <w:r>
              <w:rPr>
                <w:i/>
                <w:iCs/>
              </w:rPr>
              <w:t xml:space="preserve">concept taught with a dedicated literacy page and practice</w:t>
            </w:r>
          </w:p>
        </w:tc>
      </w:tr>
      <w:tr>
        <w:tc>
          <w:tcPr/>
          <w:p>
            <w:pPr>
              <w:pStyle w:val="Compact"/>
            </w:pPr>
          </w:p>
        </w:tc>
        <w:tc>
          <w:tcPr/>
          <w:p>
            <w:pPr>
              <w:pStyle w:val="Compact"/>
              <w:jc w:val="left"/>
            </w:pPr>
            <w:r>
              <w:t xml:space="preserve">6. Design the telemetry/attribution a pursuit org should collect</w:t>
            </w:r>
            <w:r>
              <w:t xml:space="preserve"> </w:t>
            </w:r>
            <w:r>
              <w:rPr>
                <w:rStyle w:val="VerbatimChar"/>
              </w:rPr>
              <w:t xml:space="preserve">▸</w:t>
            </w:r>
          </w:p>
        </w:tc>
        <w:tc>
          <w:tcPr/>
          <w:p>
            <w:pPr>
              <w:pStyle w:val="Compact"/>
              <w:jc w:val="left"/>
            </w:pPr>
            <w:r>
              <w:rPr>
                <w:rStyle w:val="VerbatimChar"/>
              </w:rPr>
              <w:t xml:space="preserve">[R-cour-grad-program GC 690]</w:t>
            </w:r>
            <w:r>
              <w:t xml:space="preserve"> </w:t>
            </w:r>
            <w:r>
              <w:t xml:space="preserve">(governance design)</w:t>
            </w:r>
            <w:r>
              <w:t xml:space="preserve"> </w:t>
            </w:r>
            <w:r>
              <w:rPr>
                <w:rStyle w:val="VerbatimChar"/>
              </w:rPr>
              <w:t xml:space="preserve">[R-cour-ge640]</w:t>
            </w:r>
            <w:r>
              <w:t xml:space="preserve"> </w:t>
            </w:r>
            <w:r>
              <w:t xml:space="preserve">(retrospective/learning loop)</w:t>
            </w:r>
            <w:r>
              <w:t xml:space="preserve"> </w:t>
            </w:r>
            <w:r>
              <w:rPr>
                <w:rStyle w:val="VerbatimChar"/>
              </w:rPr>
              <w:t xml:space="preserve">[D-shipley-capture-gates failure_modes]</w:t>
            </w:r>
          </w:p>
        </w:tc>
      </w:tr>
    </w:tbl>
    <w:p>
      <w:pPr>
        <w:pStyle w:val="BodyText"/>
      </w:pPr>
      <w:r>
        <w:rPr>
          <w:b/>
          <w:bCs/>
        </w:rPr>
        <w:t xml:space="preserve">Master’s level summary:</w:t>
      </w:r>
      <w:r>
        <w:t xml:space="preserve"> </w:t>
      </w:r>
      <w:r>
        <w:t xml:space="preserve">the MBA and MPA tracks develop</w:t>
      </w:r>
      <w:r>
        <w:t xml:space="preserve"> </w:t>
      </w:r>
      <w:r>
        <w:rPr>
          <w:b/>
          <w:bCs/>
        </w:rPr>
        <w:t xml:space="preserve">finance, price-to-win, portfolio, grants management, oversight, and equity</w:t>
      </w:r>
      <w:r>
        <w:t xml:space="preserve"> </w:t>
      </w:r>
      <w:r>
        <w:t xml:space="preserve">strongly, and the graduate tier now also develops the</w:t>
      </w:r>
      <w:r>
        <w:t xml:space="preserve"> </w:t>
      </w:r>
      <w:r>
        <w:rPr>
          <w:b/>
          <w:bCs/>
        </w:rPr>
        <w:t xml:space="preserve">capture-management and proposal-production craft</w:t>
      </w:r>
      <w:r>
        <w:t xml:space="preserve"> </w:t>
      </w:r>
      <w:r>
        <w:t xml:space="preserve">the degree is named for: GE 630 (market segmentation, incumbent displacement, discriminators, ghost themes), GE 640 (production system, compliance matrix, storyboarding, color-team leadership, cost-technical reconciliation, retrospective), GE 620 (teaming posture, partner rubric, gap analysis, set-aside floors), and GE 610 (pricing posture, negotiation, debrief-as-intelligence). The graduate capstone (GC 690) pulls it together with a complete capture plan, a research-grounded score, a FAR-altitude pricing volume, and a governance design. Remaining refinements: full customer-engagement cadence logging, OCI/NIST/data-rights depth beyond the GE 620 risk week, and polished proposal prose at volume length — the on-the-job part of the craft, not a structural gap.</w:t>
      </w:r>
    </w:p>
    <w:p>
      <w:r>
        <w:pict>
          <v:rect style="width:0;height:1.5pt" o:hralign="center" o:hrstd="t" o:hr="t"/>
        </w:pict>
      </w:r>
    </w:p>
    <w:bookmarkEnd w:id="31"/>
    <w:bookmarkStart w:id="32" w:name="Xb66b188ed57467e59bb4d6a91ef8ad8c44b0993"/>
    <w:p>
      <w:pPr>
        <w:pStyle w:val="Heading3"/>
      </w:pPr>
      <w:r>
        <w:t xml:space="preserve">2C. Doctorate level — Visionary Leadership (Launchpad L3 Architect + L4 Networker)</w:t>
      </w:r>
    </w:p>
    <w:p>
      <w:pPr>
        <w:pStyle w:val="FirstParagraph"/>
      </w:pPr>
      <w:r>
        <w:rPr>
          <w:i/>
          <w:iCs/>
        </w:rPr>
        <w:t xml:space="preserve">Course audience: the</w:t>
      </w:r>
      <w:r>
        <w:rPr>
          <w:i/>
          <w:iCs/>
        </w:rPr>
        <w:t xml:space="preserve"> </w:t>
      </w:r>
      <w:r>
        <w:rPr>
          <w:b/>
          <w:bCs/>
          <w:i/>
          <w:iCs/>
        </w:rPr>
        <w:t xml:space="preserve">research doctorate</w:t>
      </w:r>
      <w:r>
        <w:rPr>
          <w:i/>
          <w:iCs/>
        </w:rPr>
        <w:t xml:space="preserve"> </w:t>
      </w:r>
      <w:r>
        <w:rPr>
          <w:i/>
          <w:iCs/>
        </w:rPr>
        <w:t xml:space="preserve">(DL 901/902/903 + dissertation — built in this repo) and the crosswalk’s</w:t>
      </w:r>
      <w:r>
        <w:rPr>
          <w:i/>
          <w:iCs/>
        </w:rPr>
        <w:t xml:space="preserve"> </w:t>
      </w:r>
      <w:r>
        <w:rPr>
          <w:b/>
          <w:bCs/>
          <w:i/>
          <w:iCs/>
        </w:rPr>
        <w:t xml:space="preserve">advanced modules</w:t>
      </w:r>
      <w:r>
        <w:rPr>
          <w:i/>
          <w:iCs/>
        </w:rPr>
        <w:t xml:space="preserve"> </w:t>
      </w:r>
      <w:r>
        <w:rPr>
          <w:i/>
          <w:iCs/>
        </w:rPr>
        <w:t xml:space="preserve">(C.A.S.E.-adjacent: AI systems, capture management, partnerships — built as the doctoral-advanced seminars in</w:t>
      </w:r>
      <w:r>
        <w:rPr>
          <w:i/>
          <w:iCs/>
        </w:rPr>
        <w:t xml:space="preserve"> </w:t>
      </w:r>
      <w:r>
        <w:rPr>
          <w:rStyle w:val="VerbatimChar"/>
          <w:i/>
          <w:iCs/>
        </w:rPr>
        <w:t xml:space="preserve">course/doctoral-advanced/</w:t>
      </w:r>
      <w:r>
        <w:rPr>
          <w:i/>
          <w:iCs/>
        </w:rPr>
        <w:t xml:space="preserve">; see Section 3). Career target: senior — director of capture/BD, principal, chief growth officer, thought leader, program/portfolio executive. Level anchor: the graduate</w:t>
      </w:r>
      <w:r>
        <w:rPr>
          <w:i/>
          <w:iCs/>
        </w:rPr>
        <w:t xml:space="preserve"> </w:t>
      </w:r>
      <w:r>
        <w:rPr>
          <w:b/>
          <w:bCs/>
          <w:i/>
          <w:iCs/>
        </w:rPr>
        <w:t xml:space="preserve">architects and governs</w:t>
      </w:r>
      <w:r>
        <w:rPr>
          <w:i/>
          <w:iCs/>
        </w:rPr>
        <w:t xml:space="preserve"> </w:t>
      </w:r>
      <w:r>
        <w:rPr>
          <w:i/>
          <w:iCs/>
        </w:rPr>
        <w:t xml:space="preserve">the discipline itself — designs the operating system, advances the body of knowledge, and leads the profession.</w:t>
      </w:r>
    </w:p>
    <w:tbl>
      <w:tblPr>
        <w:tblStyle w:val="Table"/>
        <w:tblW w:type="pct" w:w="5000"/>
        <w:jc w:val="left"/>
        <w:tblLayout w:type="fixed"/>
        <w:tblLook w:firstRow="1" w:lastRow="0" w:firstColumn="0" w:lastColumn="0" w:noHBand="0" w:noVBand="0" w:val="0020"/>
      </w:tblPr>
      <w:tblGrid>
        <w:gridCol w:w="2640"/>
        <w:gridCol w:w="2640"/>
        <w:gridCol w:w="2640"/>
      </w:tblGrid>
      <w:tr>
        <w:trPr>
          <w:tblHeader w:val="on"/>
        </w:trPr>
        <w:tc>
          <w:tcPr/>
          <w:p>
            <w:pPr>
              <w:pStyle w:val="Compact"/>
              <w:jc w:val="left"/>
            </w:pPr>
            <w:r>
              <w:t xml:space="preserve">Domain</w:t>
            </w:r>
          </w:p>
        </w:tc>
        <w:tc>
          <w:tcPr/>
          <w:p>
            <w:pPr>
              <w:pStyle w:val="Compact"/>
              <w:jc w:val="left"/>
            </w:pPr>
            <w:r>
              <w:t xml:space="preserve">KSA statements — a Doctoral graduate can…</w:t>
            </w:r>
          </w:p>
        </w:tc>
        <w:tc>
          <w:tcPr/>
          <w:p>
            <w:pPr>
              <w:pStyle w:val="Compact"/>
              <w:jc w:val="left"/>
            </w:pPr>
            <w:r>
              <w:t xml:space="preserve">Ground</w:t>
            </w:r>
          </w:p>
        </w:tc>
      </w:tr>
      <w:tr>
        <w:tc>
          <w:tcPr/>
          <w:p>
            <w:pPr>
              <w:pStyle w:val="Compact"/>
              <w:jc w:val="left"/>
            </w:pPr>
            <w:r>
              <w:rPr>
                <w:b/>
                <w:bCs/>
              </w:rPr>
              <w:t xml:space="preserve">D1 Market Intelligence</w:t>
            </w:r>
          </w:p>
        </w:tc>
        <w:tc>
          <w:tcPr/>
          <w:p>
            <w:pPr>
              <w:pStyle w:val="Compact"/>
              <w:jc w:val="left"/>
            </w:pPr>
            <w:r>
              <w:t xml:space="preserve">1. Architect a market-segmentation operating system for an organization (target pipeline, vehicle roster, world-fit scores)</w:t>
            </w:r>
            <w:r>
              <w:t xml:space="preserve"> </w:t>
            </w:r>
            <w:r>
              <w:rPr>
                <w:rStyle w:val="VerbatimChar"/>
              </w:rPr>
              <w:t xml:space="preserve">✗</w:t>
            </w:r>
          </w:p>
        </w:tc>
        <w:tc>
          <w:tcPr/>
          <w:p>
            <w:pPr>
              <w:pStyle w:val="Compact"/>
              <w:jc w:val="left"/>
            </w:pPr>
            <w:r>
              <w:rPr>
                <w:rStyle w:val="VerbatimChar"/>
              </w:rPr>
              <w:t xml:space="preserve">[D-shipley-capture-gates gate-1]</w:t>
            </w:r>
            <w:r>
              <w:t xml:space="preserve"> </w:t>
            </w:r>
            <w:r>
              <w:rPr>
                <w:rStyle w:val="VerbatimChar"/>
              </w:rPr>
              <w:t xml:space="preserve">[W-SHIP phase 0]</w:t>
            </w:r>
            <w:r>
              <w:t xml:space="preserve"> </w:t>
            </w:r>
            <w:r>
              <w:rPr>
                <w:rStyle w:val="VerbatimChar"/>
              </w:rPr>
              <w:t xml:space="preserve">[W-JOB senior]</w:t>
            </w:r>
          </w:p>
        </w:tc>
      </w:tr>
      <w:tr>
        <w:tc>
          <w:tcPr/>
          <w:p>
            <w:pPr>
              <w:pStyle w:val="Compact"/>
            </w:pPr>
          </w:p>
        </w:tc>
        <w:tc>
          <w:tcPr/>
          <w:p>
            <w:pPr>
              <w:pStyle w:val="Compact"/>
              <w:jc w:val="left"/>
            </w:pPr>
            <w:r>
              <w:t xml:space="preserve">2. Direct a competitive-intelligence function that feeds strategy (black-hat, incumbent analysis)</w:t>
            </w:r>
            <w:r>
              <w:t xml:space="preserve"> </w:t>
            </w:r>
            <w:r>
              <w:rPr>
                <w:rStyle w:val="VerbatimChar"/>
              </w:rPr>
              <w:t xml:space="preserve">✗</w:t>
            </w:r>
          </w:p>
        </w:tc>
        <w:tc>
          <w:tcPr/>
          <w:p>
            <w:pPr>
              <w:pStyle w:val="Compact"/>
              <w:jc w:val="left"/>
            </w:pPr>
            <w:r>
              <w:rPr>
                <w:rStyle w:val="VerbatimChar"/>
              </w:rPr>
              <w:t xml:space="preserve">[W-SHIP black hat]</w:t>
            </w:r>
            <w:r>
              <w:t xml:space="preserve"> </w:t>
            </w:r>
            <w:r>
              <w:rPr>
                <w:rStyle w:val="VerbatimChar"/>
              </w:rPr>
              <w:t xml:space="preserve">[W-JOB]</w:t>
            </w:r>
          </w:p>
        </w:tc>
      </w:tr>
      <w:tr>
        <w:tc>
          <w:tcPr/>
          <w:p>
            <w:pPr>
              <w:pStyle w:val="Compact"/>
            </w:pPr>
          </w:p>
        </w:tc>
        <w:tc>
          <w:tcPr/>
          <w:p>
            <w:pPr>
              <w:pStyle w:val="Compact"/>
              <w:jc w:val="left"/>
            </w:pPr>
            <w:r>
              <w:t xml:space="preserve">3. Design the sensing infrastructure that turns published data into a living pipeline</w:t>
            </w:r>
            <w:r>
              <w:t xml:space="preserve"> </w:t>
            </w:r>
            <w:r>
              <w:rPr>
                <w:rStyle w:val="VerbatimChar"/>
              </w:rPr>
              <w:t xml:space="preserve">✗</w:t>
            </w:r>
          </w:p>
        </w:tc>
        <w:tc>
          <w:tcPr/>
          <w:p>
            <w:pPr>
              <w:pStyle w:val="Compact"/>
              <w:jc w:val="left"/>
            </w:pPr>
            <w:r>
              <w:rPr>
                <w:rStyle w:val="VerbatimChar"/>
              </w:rPr>
              <w:t xml:space="preserve">[D-playbooks/shipley-capture.md phase 1-2]</w:t>
            </w:r>
            <w:r>
              <w:t xml:space="preserve"> </w:t>
            </w:r>
            <w:r>
              <w:rPr>
                <w:rStyle w:val="VerbatimChar"/>
              </w:rPr>
              <w:t xml:space="preserve">[W-1101]</w:t>
            </w:r>
            <w:r>
              <w:t xml:space="preserve"> </w:t>
            </w:r>
            <w:r>
              <w:rPr>
                <w:rStyle w:val="VerbatimChar"/>
              </w:rPr>
              <w:t xml:space="preserve">[I]</w:t>
            </w:r>
          </w:p>
        </w:tc>
      </w:tr>
      <w:tr>
        <w:tc>
          <w:tcPr/>
          <w:p>
            <w:pPr>
              <w:pStyle w:val="Compact"/>
            </w:pPr>
          </w:p>
        </w:tc>
        <w:tc>
          <w:tcPr/>
          <w:p>
            <w:pPr>
              <w:pStyle w:val="Compact"/>
              <w:jc w:val="left"/>
            </w:pPr>
            <w:r>
              <w:t xml:space="preserve">4. Evaluate the policy design of the small-business/equity system and its effect on market strategy</w:t>
            </w:r>
            <w:r>
              <w:t xml:space="preserve"> </w:t>
            </w:r>
            <w:r>
              <w:rPr>
                <w:rStyle w:val="VerbatimChar"/>
              </w:rPr>
              <w:t xml:space="preserve">▸</w:t>
            </w:r>
          </w:p>
        </w:tc>
        <w:tc>
          <w:tcPr/>
          <w:p>
            <w:pPr>
              <w:pStyle w:val="Compact"/>
              <w:jc w:val="left"/>
            </w:pPr>
            <w:r>
              <w:rPr>
                <w:rStyle w:val="VerbatimChar"/>
              </w:rPr>
              <w:t xml:space="preserve">[R-mod-mpa S4]</w:t>
            </w:r>
            <w:r>
              <w:t xml:space="preserve"> </w:t>
            </w:r>
            <w:r>
              <w:t xml:space="preserve">—</w:t>
            </w:r>
            <w:r>
              <w:t xml:space="preserve"> </w:t>
            </w:r>
            <w:r>
              <w:rPr>
                <w:i/>
                <w:iCs/>
              </w:rPr>
              <w:t xml:space="preserve">policy lens exists at Master’s; doctorate adds research depth</w:t>
            </w:r>
          </w:p>
        </w:tc>
      </w:tr>
      <w:tr>
        <w:tc>
          <w:tcPr/>
          <w:p>
            <w:pPr>
              <w:pStyle w:val="Compact"/>
              <w:jc w:val="left"/>
            </w:pPr>
            <w:r>
              <w:rPr>
                <w:b/>
                <w:bCs/>
              </w:rPr>
              <w:t xml:space="preserve">D2 Capture Strategy</w:t>
            </w:r>
          </w:p>
        </w:tc>
        <w:tc>
          <w:tcPr/>
          <w:p>
            <w:pPr>
              <w:pStyle w:val="Compact"/>
              <w:jc w:val="left"/>
            </w:pPr>
            <w:r>
              <w:t xml:space="preserve">1. Own the win strategy for an organization’s top opportunities end-to-end (qualification → award)</w:t>
            </w:r>
            <w:r>
              <w:t xml:space="preserve"> </w:t>
            </w:r>
            <w:r>
              <w:rPr>
                <w:rStyle w:val="VerbatimChar"/>
              </w:rPr>
              <w:t xml:space="preserve">✗</w:t>
            </w:r>
          </w:p>
        </w:tc>
        <w:tc>
          <w:tcPr/>
          <w:p>
            <w:pPr>
              <w:pStyle w:val="Compact"/>
              <w:jc w:val="left"/>
            </w:pPr>
            <w:r>
              <w:rPr>
                <w:rStyle w:val="VerbatimChar"/>
              </w:rPr>
              <w:t xml:space="preserve">[W-JOB capture manager]</w:t>
            </w:r>
          </w:p>
        </w:tc>
      </w:tr>
      <w:tr>
        <w:tc>
          <w:tcPr/>
          <w:p>
            <w:pPr>
              <w:pStyle w:val="Compact"/>
            </w:pPr>
          </w:p>
        </w:tc>
        <w:tc>
          <w:tcPr/>
          <w:p>
            <w:pPr>
              <w:pStyle w:val="Compact"/>
              <w:jc w:val="left"/>
            </w:pPr>
            <w:r>
              <w:t xml:space="preserve">2. Design the capture governance system: tiers, gates, budgets, engagement cadence, readiness</w:t>
            </w:r>
            <w:r>
              <w:t xml:space="preserve"> </w:t>
            </w:r>
            <w:r>
              <w:rPr>
                <w:rStyle w:val="VerbatimChar"/>
              </w:rPr>
              <w:t xml:space="preserve">✗</w:t>
            </w:r>
          </w:p>
        </w:tc>
        <w:tc>
          <w:tcPr/>
          <w:p>
            <w:pPr>
              <w:pStyle w:val="Compact"/>
              <w:jc w:val="left"/>
            </w:pPr>
            <w:r>
              <w:rPr>
                <w:rStyle w:val="VerbatimChar"/>
              </w:rPr>
              <w:t xml:space="preserve">[D-shipley-capture.md phases 3-6]</w:t>
            </w:r>
            <w:r>
              <w:t xml:space="preserve"> </w:t>
            </w:r>
            <w:r>
              <w:rPr>
                <w:rStyle w:val="VerbatimChar"/>
              </w:rPr>
              <w:t xml:space="preserve">[D-rules/capture.yaml]</w:t>
            </w:r>
          </w:p>
        </w:tc>
      </w:tr>
      <w:tr>
        <w:tc>
          <w:tcPr/>
          <w:p>
            <w:pPr>
              <w:pStyle w:val="Compact"/>
            </w:pPr>
          </w:p>
        </w:tc>
        <w:tc>
          <w:tcPr/>
          <w:p>
            <w:pPr>
              <w:pStyle w:val="Compact"/>
              <w:jc w:val="left"/>
            </w:pPr>
            <w:r>
              <w:t xml:space="preserve">3. Codify and teach the discriminator/ghost-theme discipline to an organization</w:t>
            </w:r>
            <w:r>
              <w:t xml:space="preserve"> </w:t>
            </w:r>
            <w:r>
              <w:rPr>
                <w:rStyle w:val="VerbatimChar"/>
              </w:rPr>
              <w:t xml:space="preserve">✗</w:t>
            </w:r>
          </w:p>
        </w:tc>
        <w:tc>
          <w:tcPr/>
          <w:p>
            <w:pPr>
              <w:pStyle w:val="Compact"/>
              <w:jc w:val="left"/>
            </w:pPr>
            <w:r>
              <w:rPr>
                <w:rStyle w:val="VerbatimChar"/>
              </w:rPr>
              <w:t xml:space="preserve">[D-rag-corpus/shipley-capture-proposal-guide]</w:t>
            </w:r>
            <w:r>
              <w:t xml:space="preserve"> </w:t>
            </w:r>
            <w:r>
              <w:rPr>
                <w:rStyle w:val="VerbatimChar"/>
              </w:rPr>
              <w:t xml:space="preserve">[W-APMP Professional]</w:t>
            </w:r>
          </w:p>
        </w:tc>
      </w:tr>
      <w:tr>
        <w:tc>
          <w:tcPr/>
          <w:p>
            <w:pPr>
              <w:pStyle w:val="Compact"/>
            </w:pPr>
          </w:p>
        </w:tc>
        <w:tc>
          <w:tcPr/>
          <w:p>
            <w:pPr>
              <w:pStyle w:val="Compact"/>
              <w:jc w:val="left"/>
            </w:pPr>
            <w:r>
              <w:t xml:space="preserve">4. Direct bid/no-bid and portfolio posture at the portfolio altitude (which bets, which gates)</w:t>
            </w:r>
            <w:r>
              <w:t xml:space="preserve"> </w:t>
            </w:r>
            <w:r>
              <w:rPr>
                <w:rStyle w:val="VerbatimChar"/>
              </w:rPr>
              <w:t xml:space="preserve">✗</w:t>
            </w:r>
          </w:p>
        </w:tc>
        <w:tc>
          <w:tcPr/>
          <w:p>
            <w:pPr>
              <w:pStyle w:val="Compact"/>
              <w:jc w:val="left"/>
            </w:pPr>
            <w:r>
              <w:rPr>
                <w:rStyle w:val="VerbatimChar"/>
              </w:rPr>
              <w:t xml:space="preserve">[R-mod-si S2]</w:t>
            </w:r>
            <w:r>
              <w:t xml:space="preserve"> </w:t>
            </w:r>
            <w:r>
              <w:t xml:space="preserve">—</w:t>
            </w:r>
            <w:r>
              <w:t xml:space="preserve"> </w:t>
            </w:r>
            <w:r>
              <w:rPr>
                <w:i/>
                <w:iCs/>
              </w:rPr>
              <w:t xml:space="preserve">concept; doctorate adds the authority to set policy</w:t>
            </w:r>
          </w:p>
        </w:tc>
      </w:tr>
      <w:tr>
        <w:tc>
          <w:tcPr/>
          <w:p>
            <w:pPr>
              <w:pStyle w:val="Compact"/>
            </w:pPr>
          </w:p>
        </w:tc>
        <w:tc>
          <w:tcPr/>
          <w:p>
            <w:pPr>
              <w:pStyle w:val="Compact"/>
              <w:jc w:val="left"/>
            </w:pPr>
            <w:r>
              <w:t xml:space="preserve">5. Shape customer requirements pre-RFP through relationship and influence</w:t>
            </w:r>
            <w:r>
              <w:t xml:space="preserve"> </w:t>
            </w:r>
            <w:r>
              <w:rPr>
                <w:rStyle w:val="VerbatimChar"/>
              </w:rPr>
              <w:t xml:space="preserve">✗</w:t>
            </w:r>
          </w:p>
        </w:tc>
        <w:tc>
          <w:tcPr/>
          <w:p>
            <w:pPr>
              <w:pStyle w:val="Compact"/>
              <w:jc w:val="left"/>
            </w:pPr>
            <w:r>
              <w:rPr>
                <w:rStyle w:val="VerbatimChar"/>
              </w:rPr>
              <w:t xml:space="preserve">[W-JOB]</w:t>
            </w:r>
            <w:r>
              <w:t xml:space="preserve"> </w:t>
            </w:r>
            <w:r>
              <w:rPr>
                <w:rStyle w:val="VerbatimChar"/>
              </w:rPr>
              <w:t xml:space="preserve">[D-shipley-capture.md phase 5]</w:t>
            </w:r>
          </w:p>
        </w:tc>
      </w:tr>
      <w:tr>
        <w:tc>
          <w:tcPr/>
          <w:p>
            <w:pPr>
              <w:pStyle w:val="Compact"/>
              <w:jc w:val="left"/>
            </w:pPr>
            <w:r>
              <w:rPr>
                <w:b/>
                <w:bCs/>
              </w:rPr>
              <w:t xml:space="preserve">D3 Proposal Development</w:t>
            </w:r>
          </w:p>
        </w:tc>
        <w:tc>
          <w:tcPr/>
          <w:p>
            <w:pPr>
              <w:pStyle w:val="Compact"/>
              <w:jc w:val="left"/>
            </w:pPr>
            <w:r>
              <w:t xml:space="preserve">1. Architect a proposal operating system (compliance spine, color cadence, volume templates, page-budget doctrine)</w:t>
            </w:r>
            <w:r>
              <w:t xml:space="preserve"> </w:t>
            </w:r>
            <w:r>
              <w:rPr>
                <w:rStyle w:val="VerbatimChar"/>
              </w:rPr>
              <w:t xml:space="preserve">✗</w:t>
            </w:r>
          </w:p>
        </w:tc>
        <w:tc>
          <w:tcPr/>
          <w:p>
            <w:pPr>
              <w:pStyle w:val="Compact"/>
              <w:jc w:val="left"/>
            </w:pPr>
            <w:r>
              <w:rPr>
                <w:rStyle w:val="VerbatimChar"/>
              </w:rPr>
              <w:t xml:space="preserve">[D-rules/orbital-to-proposal-map.yaml]</w:t>
            </w:r>
            <w:r>
              <w:t xml:space="preserve"> </w:t>
            </w:r>
            <w:r>
              <w:rPr>
                <w:rStyle w:val="VerbatimChar"/>
              </w:rPr>
              <w:t xml:space="preserve">[D-rules/color-team.yaml]</w:t>
            </w:r>
            <w:r>
              <w:t xml:space="preserve"> </w:t>
            </w:r>
            <w:r>
              <w:rPr>
                <w:rStyle w:val="VerbatimChar"/>
              </w:rPr>
              <w:t xml:space="preserve">[W-APMP Professional]</w:t>
            </w:r>
          </w:p>
        </w:tc>
      </w:tr>
      <w:tr>
        <w:tc>
          <w:tcPr/>
          <w:p>
            <w:pPr>
              <w:pStyle w:val="Compact"/>
            </w:pPr>
          </w:p>
        </w:tc>
        <w:tc>
          <w:tcPr/>
          <w:p>
            <w:pPr>
              <w:pStyle w:val="Compact"/>
              <w:jc w:val="left"/>
            </w:pPr>
            <w:r>
              <w:t xml:space="preserve">2. Direct the color-team sequence at Gold level — the submission decision with pricing sign-off</w:t>
            </w:r>
            <w:r>
              <w:t xml:space="preserve"> </w:t>
            </w:r>
            <w:r>
              <w:rPr>
                <w:rStyle w:val="VerbatimChar"/>
              </w:rPr>
              <w:t xml:space="preserve">✗</w:t>
            </w:r>
          </w:p>
        </w:tc>
        <w:tc>
          <w:tcPr/>
          <w:p>
            <w:pPr>
              <w:pStyle w:val="Compact"/>
              <w:jc w:val="left"/>
            </w:pPr>
            <w:r>
              <w:rPr>
                <w:rStyle w:val="VerbatimChar"/>
              </w:rPr>
              <w:t xml:space="preserve">[D-shipley-proposal.md phase 5]</w:t>
            </w:r>
            <w:r>
              <w:t xml:space="preserve"> </w:t>
            </w:r>
            <w:r>
              <w:rPr>
                <w:rStyle w:val="VerbatimChar"/>
              </w:rPr>
              <w:t xml:space="preserve">[W-SHIP gold team]</w:t>
            </w:r>
          </w:p>
        </w:tc>
      </w:tr>
      <w:tr>
        <w:tc>
          <w:tcPr/>
          <w:p>
            <w:pPr>
              <w:pStyle w:val="Compact"/>
            </w:pPr>
          </w:p>
        </w:tc>
        <w:tc>
          <w:tcPr/>
          <w:p>
            <w:pPr>
              <w:pStyle w:val="Compact"/>
              <w:jc w:val="left"/>
            </w:pPr>
            <w:r>
              <w:t xml:space="preserve">3. Lead orals, discussions, and final-proposal-revision strategy</w:t>
            </w:r>
            <w:r>
              <w:t xml:space="preserve"> </w:t>
            </w:r>
            <w:r>
              <w:rPr>
                <w:rStyle w:val="VerbatimChar"/>
              </w:rPr>
              <w:t xml:space="preserve">✗</w:t>
            </w:r>
          </w:p>
        </w:tc>
        <w:tc>
          <w:tcPr/>
          <w:p>
            <w:pPr>
              <w:pStyle w:val="Compact"/>
              <w:jc w:val="left"/>
            </w:pPr>
            <w:r>
              <w:rPr>
                <w:rStyle w:val="VerbatimChar"/>
              </w:rPr>
              <w:t xml:space="preserve">[D-shipley-proposal.md phase 7]</w:t>
            </w:r>
            <w:r>
              <w:t xml:space="preserve"> </w:t>
            </w:r>
            <w:r>
              <w:rPr>
                <w:rStyle w:val="VerbatimChar"/>
              </w:rPr>
              <w:t xml:space="preserve">[W-SHIP]</w:t>
            </w:r>
          </w:p>
        </w:tc>
      </w:tr>
      <w:tr>
        <w:tc>
          <w:tcPr/>
          <w:p>
            <w:pPr>
              <w:pStyle w:val="Compact"/>
            </w:pPr>
          </w:p>
        </w:tc>
        <w:tc>
          <w:tcPr/>
          <w:p>
            <w:pPr>
              <w:pStyle w:val="Compact"/>
              <w:jc w:val="left"/>
            </w:pPr>
            <w:r>
              <w:t xml:space="preserve">4. Define the measurable quality gates for proposal output (format compliance, coverage, realism)</w:t>
            </w:r>
            <w:r>
              <w:t xml:space="preserve"> </w:t>
            </w:r>
            <w:r>
              <w:rPr>
                <w:rStyle w:val="VerbatimChar"/>
              </w:rPr>
              <w:t xml:space="preserve">✗</w:t>
            </w:r>
          </w:p>
        </w:tc>
        <w:tc>
          <w:tcPr/>
          <w:p>
            <w:pPr>
              <w:pStyle w:val="Compact"/>
              <w:jc w:val="left"/>
            </w:pPr>
            <w:r>
              <w:rPr>
                <w:rStyle w:val="VerbatimChar"/>
              </w:rPr>
              <w:t xml:space="preserve">[D-rules/orbital-to-proposal-map.yaml format_compliance_requirement]</w:t>
            </w:r>
            <w:r>
              <w:t xml:space="preserve"> </w:t>
            </w:r>
            <w:r>
              <w:rPr>
                <w:rStyle w:val="VerbatimChar"/>
              </w:rPr>
              <w:t xml:space="preserve">[I]</w:t>
            </w:r>
          </w:p>
        </w:tc>
      </w:tr>
      <w:tr>
        <w:tc>
          <w:tcPr/>
          <w:p>
            <w:pPr>
              <w:pStyle w:val="Compact"/>
              <w:jc w:val="left"/>
            </w:pPr>
            <w:r>
              <w:rPr>
                <w:b/>
                <w:bCs/>
              </w:rPr>
              <w:t xml:space="preserve">D4 Pricing &amp; Finance</w:t>
            </w:r>
          </w:p>
        </w:tc>
        <w:tc>
          <w:tcPr/>
          <w:p>
            <w:pPr>
              <w:pStyle w:val="Compact"/>
              <w:jc w:val="left"/>
            </w:pPr>
            <w:r>
              <w:t xml:space="preserve">1. Set organizational pricing posture and policy (premium/parity/aggressive, floor/guardrails)</w:t>
            </w:r>
            <w:r>
              <w:t xml:space="preserve"> </w:t>
            </w:r>
            <w:r>
              <w:rPr>
                <w:rStyle w:val="VerbatimChar"/>
              </w:rPr>
              <w:t xml:space="preserve">✗</w:t>
            </w:r>
          </w:p>
        </w:tc>
        <w:tc>
          <w:tcPr/>
          <w:p>
            <w:pPr>
              <w:pStyle w:val="Compact"/>
              <w:jc w:val="left"/>
            </w:pPr>
            <w:r>
              <w:rPr>
                <w:rStyle w:val="VerbatimChar"/>
              </w:rPr>
              <w:t xml:space="preserve">[D-rules/pricing-guardrails.yaml]</w:t>
            </w:r>
            <w:r>
              <w:t xml:space="preserve"> </w:t>
            </w:r>
            <w:r>
              <w:rPr>
                <w:rStyle w:val="VerbatimChar"/>
              </w:rPr>
              <w:t xml:space="preserve">[W-JOB senior]</w:t>
            </w:r>
          </w:p>
        </w:tc>
      </w:tr>
      <w:tr>
        <w:tc>
          <w:tcPr/>
          <w:p>
            <w:pPr>
              <w:pStyle w:val="Compact"/>
            </w:pPr>
          </w:p>
        </w:tc>
        <w:tc>
          <w:tcPr/>
          <w:p>
            <w:pPr>
              <w:pStyle w:val="Compact"/>
              <w:jc w:val="left"/>
            </w:pPr>
            <w:r>
              <w:t xml:space="preserve">2. Direct PTW analysis for strategic bids and arbitrate the cost-technical trade</w:t>
            </w:r>
            <w:r>
              <w:t xml:space="preserve"> </w:t>
            </w:r>
            <w:r>
              <w:rPr>
                <w:rStyle w:val="VerbatimChar"/>
              </w:rPr>
              <w:t xml:space="preserve">✗</w:t>
            </w:r>
          </w:p>
        </w:tc>
        <w:tc>
          <w:tcPr/>
          <w:p>
            <w:pPr>
              <w:pStyle w:val="Compact"/>
              <w:jc w:val="left"/>
            </w:pPr>
            <w:r>
              <w:rPr>
                <w:rStyle w:val="VerbatimChar"/>
              </w:rPr>
              <w:t xml:space="preserve">[D-formulas/pricing_to_win.py (referenced)]</w:t>
            </w:r>
            <w:r>
              <w:t xml:space="preserve"> </w:t>
            </w:r>
            <w:r>
              <w:rPr>
                <w:rStyle w:val="VerbatimChar"/>
              </w:rPr>
              <w:t xml:space="preserve">[W-JOB]</w:t>
            </w:r>
          </w:p>
        </w:tc>
      </w:tr>
      <w:tr>
        <w:tc>
          <w:tcPr/>
          <w:p>
            <w:pPr>
              <w:pStyle w:val="Compact"/>
            </w:pPr>
          </w:p>
        </w:tc>
        <w:tc>
          <w:tcPr/>
          <w:p>
            <w:pPr>
              <w:pStyle w:val="Compact"/>
              <w:jc w:val="left"/>
            </w:pPr>
            <w:r>
              <w:t xml:space="preserve">3. Design the B&amp;P investment model: how much to spend, when, and the portfolio ROI</w:t>
            </w:r>
            <w:r>
              <w:t xml:space="preserve"> </w:t>
            </w:r>
            <w:r>
              <w:rPr>
                <w:rStyle w:val="VerbatimChar"/>
              </w:rPr>
              <w:t xml:space="preserve">✗</w:t>
            </w:r>
          </w:p>
        </w:tc>
        <w:tc>
          <w:tcPr/>
          <w:p>
            <w:pPr>
              <w:pStyle w:val="Compact"/>
              <w:jc w:val="left"/>
            </w:pPr>
            <w:r>
              <w:rPr>
                <w:rStyle w:val="VerbatimChar"/>
              </w:rPr>
              <w:t xml:space="preserve">[R-mod-mba S1/S6]</w:t>
            </w:r>
            <w:r>
              <w:t xml:space="preserve"> </w:t>
            </w:r>
            <w:r>
              <w:rPr>
                <w:rStyle w:val="VerbatimChar"/>
              </w:rPr>
              <w:t xml:space="preserve">[W-JOB]</w:t>
            </w:r>
            <w:r>
              <w:t xml:space="preserve"> </w:t>
            </w:r>
            <w:r>
              <w:rPr>
                <w:rStyle w:val="VerbatimChar"/>
              </w:rPr>
              <w:t xml:space="preserve">[I]</w:t>
            </w:r>
          </w:p>
        </w:tc>
      </w:tr>
      <w:tr>
        <w:tc>
          <w:tcPr/>
          <w:p>
            <w:pPr>
              <w:pStyle w:val="Compact"/>
            </w:pPr>
          </w:p>
        </w:tc>
        <w:tc>
          <w:tcPr/>
          <w:p>
            <w:pPr>
              <w:pStyle w:val="Compact"/>
              <w:jc w:val="left"/>
            </w:pPr>
            <w:r>
              <w:t xml:space="preserve">4. Advise on cost-accounting/contract-type implications at the enterprise level</w:t>
            </w:r>
            <w:r>
              <w:t xml:space="preserve"> </w:t>
            </w:r>
            <w:r>
              <w:rPr>
                <w:rStyle w:val="VerbatimChar"/>
              </w:rPr>
              <w:t xml:space="preserve">✗</w:t>
            </w:r>
          </w:p>
        </w:tc>
        <w:tc>
          <w:tcPr/>
          <w:p>
            <w:pPr>
              <w:pStyle w:val="Compact"/>
              <w:jc w:val="left"/>
            </w:pPr>
            <w:r>
              <w:rPr>
                <w:rStyle w:val="VerbatimChar"/>
              </w:rPr>
              <w:t xml:space="preserve">[W-NCMA CPCM]</w:t>
            </w:r>
            <w:r>
              <w:t xml:space="preserve"> </w:t>
            </w:r>
            <w:r>
              <w:rPr>
                <w:rStyle w:val="VerbatimChar"/>
              </w:rPr>
              <w:t xml:space="preserve">[W-PROG accounting for gov contracts]</w:t>
            </w:r>
          </w:p>
        </w:tc>
      </w:tr>
      <w:tr>
        <w:tc>
          <w:tcPr/>
          <w:p>
            <w:pPr>
              <w:pStyle w:val="Compact"/>
              <w:jc w:val="left"/>
            </w:pPr>
            <w:r>
              <w:rPr>
                <w:b/>
                <w:bCs/>
              </w:rPr>
              <w:t xml:space="preserve">D5 Contracts &amp; Compliance</w:t>
            </w:r>
          </w:p>
        </w:tc>
        <w:tc>
          <w:tcPr/>
          <w:p>
            <w:pPr>
              <w:pStyle w:val="Compact"/>
              <w:jc w:val="left"/>
            </w:pPr>
            <w:r>
              <w:t xml:space="preserve">1. Govern the compliance function: enterprise posture on FAR/grants, OCI, security, data rights</w:t>
            </w:r>
            <w:r>
              <w:t xml:space="preserve"> </w:t>
            </w:r>
            <w:r>
              <w:rPr>
                <w:rStyle w:val="VerbatimChar"/>
              </w:rPr>
              <w:t xml:space="preserve">✗</w:t>
            </w:r>
          </w:p>
        </w:tc>
        <w:tc>
          <w:tcPr/>
          <w:p>
            <w:pPr>
              <w:pStyle w:val="Compact"/>
              <w:jc w:val="left"/>
            </w:pPr>
            <w:r>
              <w:rPr>
                <w:rStyle w:val="VerbatimChar"/>
              </w:rPr>
              <w:t xml:space="preserve">[W-NCMA CPCM]</w:t>
            </w:r>
            <w:r>
              <w:t xml:space="preserve"> </w:t>
            </w:r>
            <w:r>
              <w:rPr>
                <w:rStyle w:val="VerbatimChar"/>
              </w:rPr>
              <w:t xml:space="preserve">[D-rules/nist-800-53]</w:t>
            </w:r>
          </w:p>
        </w:tc>
      </w:tr>
      <w:tr>
        <w:tc>
          <w:tcPr/>
          <w:p>
            <w:pPr>
              <w:pStyle w:val="Compact"/>
            </w:pPr>
          </w:p>
        </w:tc>
        <w:tc>
          <w:tcPr/>
          <w:p>
            <w:pPr>
              <w:pStyle w:val="Compact"/>
              <w:jc w:val="left"/>
            </w:pPr>
            <w:r>
              <w:t xml:space="preserve">2. Lead negotiations and dispute/debrief/protest strategy</w:t>
            </w:r>
            <w:r>
              <w:t xml:space="preserve"> </w:t>
            </w:r>
            <w:r>
              <w:rPr>
                <w:rStyle w:val="VerbatimChar"/>
              </w:rPr>
              <w:t xml:space="preserve">✗</w:t>
            </w:r>
          </w:p>
        </w:tc>
        <w:tc>
          <w:tcPr/>
          <w:p>
            <w:pPr>
              <w:pStyle w:val="Compact"/>
              <w:jc w:val="left"/>
            </w:pPr>
            <w:r>
              <w:rPr>
                <w:rStyle w:val="VerbatimChar"/>
              </w:rPr>
              <w:t xml:space="preserve">[D-shipley-proposal.md phase 7]</w:t>
            </w:r>
            <w:r>
              <w:t xml:space="preserve"> </w:t>
            </w:r>
            <w:r>
              <w:rPr>
                <w:rStyle w:val="VerbatimChar"/>
              </w:rPr>
              <w:t xml:space="preserve">[W-NCMA]</w:t>
            </w:r>
          </w:p>
        </w:tc>
      </w:tr>
      <w:tr>
        <w:tc>
          <w:tcPr/>
          <w:p>
            <w:pPr>
              <w:pStyle w:val="Compact"/>
            </w:pPr>
          </w:p>
        </w:tc>
        <w:tc>
          <w:tcPr/>
          <w:p>
            <w:pPr>
              <w:pStyle w:val="Compact"/>
              <w:jc w:val="left"/>
            </w:pPr>
            <w:r>
              <w:t xml:space="preserve">3. Design the ethics/governance system that keeps a pursuit organization trustworthy at scale</w:t>
            </w:r>
            <w:r>
              <w:t xml:space="preserve"> </w:t>
            </w:r>
            <w:r>
              <w:rPr>
                <w:rStyle w:val="VerbatimChar"/>
              </w:rPr>
              <w:t xml:space="preserve">▸</w:t>
            </w:r>
          </w:p>
        </w:tc>
        <w:tc>
          <w:tcPr/>
          <w:p>
            <w:pPr>
              <w:pStyle w:val="Compact"/>
              <w:jc w:val="left"/>
            </w:pPr>
            <w:r>
              <w:rPr>
                <w:rStyle w:val="VerbatimChar"/>
              </w:rPr>
              <w:t xml:space="preserve">[R-d04]</w:t>
            </w:r>
            <w:r>
              <w:t xml:space="preserve"> </w:t>
            </w:r>
            <w:r>
              <w:rPr>
                <w:rStyle w:val="VerbatimChar"/>
              </w:rPr>
              <w:t xml:space="preserve">[R-mod-si S3]</w:t>
            </w:r>
            <w:r>
              <w:t xml:space="preserve"> </w:t>
            </w:r>
            <w:r>
              <w:t xml:space="preserve">—</w:t>
            </w:r>
            <w:r>
              <w:t xml:space="preserve"> </w:t>
            </w:r>
            <w:r>
              <w:rPr>
                <w:i/>
                <w:iCs/>
              </w:rPr>
              <w:t xml:space="preserve">doctrine strong; enterprise design is new</w:t>
            </w:r>
          </w:p>
        </w:tc>
      </w:tr>
      <w:tr>
        <w:tc>
          <w:tcPr/>
          <w:p>
            <w:pPr>
              <w:pStyle w:val="Compact"/>
            </w:pPr>
          </w:p>
        </w:tc>
        <w:tc>
          <w:tcPr/>
          <w:p>
            <w:pPr>
              <w:pStyle w:val="Compact"/>
              <w:jc w:val="left"/>
            </w:pPr>
            <w:r>
              <w:t xml:space="preserve">4. Advance the field’s understanding of a compliance/governance question through research</w:t>
            </w:r>
            <w:r>
              <w:t xml:space="preserve"> </w:t>
            </w:r>
            <w:r>
              <w:rPr>
                <w:rStyle w:val="VerbatimChar"/>
              </w:rPr>
              <w:t xml:space="preserve">✓</w:t>
            </w:r>
          </w:p>
        </w:tc>
        <w:tc>
          <w:tcPr/>
          <w:p>
            <w:pPr>
              <w:pStyle w:val="Compact"/>
              <w:jc w:val="left"/>
            </w:pPr>
            <w:r>
              <w:rPr>
                <w:rStyle w:val="VerbatimChar"/>
              </w:rPr>
              <w:t xml:space="preserve">[R-cour-doc-dl901]</w:t>
            </w:r>
            <w:r>
              <w:t xml:space="preserve"> </w:t>
            </w:r>
            <w:r>
              <w:rPr>
                <w:rStyle w:val="VerbatimChar"/>
              </w:rPr>
              <w:t xml:space="preserve">[R-cour-doc-dl902]</w:t>
            </w:r>
            <w:r>
              <w:t xml:space="preserve"> </w:t>
            </w:r>
            <w:r>
              <w:rPr>
                <w:rStyle w:val="VerbatimChar"/>
              </w:rPr>
              <w:t xml:space="preserve">[R-cour-doc-dl990]</w:t>
            </w:r>
            <w:r>
              <w:t xml:space="preserve"> </w:t>
            </w:r>
            <w:r>
              <w:t xml:space="preserve">(research doctorate)</w:t>
            </w:r>
            <w:r>
              <w:t xml:space="preserve"> </w:t>
            </w:r>
            <w:r>
              <w:rPr>
                <w:rStyle w:val="VerbatimChar"/>
              </w:rPr>
              <w:t xml:space="preserve">[W-PROG ODU PhD procurement]</w:t>
            </w:r>
          </w:p>
        </w:tc>
      </w:tr>
      <w:tr>
        <w:tc>
          <w:tcPr/>
          <w:p>
            <w:pPr>
              <w:pStyle w:val="Compact"/>
              <w:jc w:val="left"/>
            </w:pPr>
            <w:r>
              <w:rPr>
                <w:b/>
                <w:bCs/>
              </w:rPr>
              <w:t xml:space="preserve">D6 Teaming &amp; Partnerships</w:t>
            </w:r>
          </w:p>
        </w:tc>
        <w:tc>
          <w:tcPr/>
          <w:p>
            <w:pPr>
              <w:pStyle w:val="Compact"/>
              <w:jc w:val="left"/>
            </w:pPr>
            <w:r>
              <w:t xml:space="preserve">1. Architect the partnership strategy of an organization (posture framework, partner portfolio, JV/MPA policy)</w:t>
            </w:r>
            <w:r>
              <w:t xml:space="preserve"> </w:t>
            </w:r>
            <w:r>
              <w:rPr>
                <w:rStyle w:val="VerbatimChar"/>
              </w:rPr>
              <w:t xml:space="preserve">✗</w:t>
            </w:r>
          </w:p>
        </w:tc>
        <w:tc>
          <w:tcPr/>
          <w:p>
            <w:pPr>
              <w:pStyle w:val="Compact"/>
              <w:jc w:val="left"/>
            </w:pPr>
            <w:r>
              <w:rPr>
                <w:rStyle w:val="VerbatimChar"/>
              </w:rPr>
              <w:t xml:space="preserve">[D-rules/teaming.yaml]</w:t>
            </w:r>
            <w:r>
              <w:t xml:space="preserve"> </w:t>
            </w:r>
            <w:r>
              <w:rPr>
                <w:rStyle w:val="VerbatimChar"/>
              </w:rPr>
              <w:t xml:space="preserve">[W-JOB senior]</w:t>
            </w:r>
          </w:p>
        </w:tc>
      </w:tr>
      <w:tr>
        <w:tc>
          <w:tcPr/>
          <w:p>
            <w:pPr>
              <w:pStyle w:val="Compact"/>
            </w:pPr>
          </w:p>
        </w:tc>
        <w:tc>
          <w:tcPr/>
          <w:p>
            <w:pPr>
              <w:pStyle w:val="Compact"/>
              <w:jc w:val="left"/>
            </w:pPr>
            <w:r>
              <w:t xml:space="preserve">2. Lead prime/sub/teaming negotiations and workshare design for strategic bids</w:t>
            </w:r>
            <w:r>
              <w:t xml:space="preserve"> </w:t>
            </w:r>
            <w:r>
              <w:rPr>
                <w:rStyle w:val="VerbatimChar"/>
              </w:rPr>
              <w:t xml:space="preserve">✗</w:t>
            </w:r>
          </w:p>
        </w:tc>
        <w:tc>
          <w:tcPr/>
          <w:p>
            <w:pPr>
              <w:pStyle w:val="Compact"/>
              <w:jc w:val="left"/>
            </w:pPr>
            <w:r>
              <w:rPr>
                <w:rStyle w:val="VerbatimChar"/>
              </w:rPr>
              <w:t xml:space="preserve">[D-rules/teaming.yaml]</w:t>
            </w:r>
            <w:r>
              <w:t xml:space="preserve"> </w:t>
            </w:r>
            <w:r>
              <w:rPr>
                <w:rStyle w:val="VerbatimChar"/>
              </w:rPr>
              <w:t xml:space="preserve">[W-JOB]</w:t>
            </w:r>
          </w:p>
        </w:tc>
      </w:tr>
      <w:tr>
        <w:tc>
          <w:tcPr/>
          <w:p>
            <w:pPr>
              <w:pStyle w:val="Compact"/>
            </w:pPr>
          </w:p>
        </w:tc>
        <w:tc>
          <w:tcPr/>
          <w:p>
            <w:pPr>
              <w:pStyle w:val="Compact"/>
              <w:jc w:val="left"/>
            </w:pPr>
            <w:r>
              <w:t xml:space="preserve">3. Build an ecosystem strategy (small-business, research institutions, primes) as a competitive asset</w:t>
            </w:r>
            <w:r>
              <w:t xml:space="preserve"> </w:t>
            </w:r>
            <w:r>
              <w:rPr>
                <w:rStyle w:val="VerbatimChar"/>
              </w:rPr>
              <w:t xml:space="preserve">▸</w:t>
            </w:r>
          </w:p>
        </w:tc>
        <w:tc>
          <w:tcPr/>
          <w:p>
            <w:pPr>
              <w:pStyle w:val="Compact"/>
              <w:jc w:val="left"/>
            </w:pPr>
            <w:r>
              <w:rPr>
                <w:rStyle w:val="VerbatimChar"/>
              </w:rPr>
              <w:t xml:space="preserve">[R-mod-si S4]</w:t>
            </w:r>
            <w:r>
              <w:t xml:space="preserve"> </w:t>
            </w:r>
            <w:r>
              <w:rPr>
                <w:rStyle w:val="VerbatimChar"/>
              </w:rPr>
              <w:t xml:space="preserve">[R-case-ravonics]</w:t>
            </w:r>
            <w:r>
              <w:t xml:space="preserve"> </w:t>
            </w:r>
            <w:r>
              <w:t xml:space="preserve">—</w:t>
            </w:r>
            <w:r>
              <w:t xml:space="preserve"> </w:t>
            </w:r>
            <w:r>
              <w:rPr>
                <w:i/>
                <w:iCs/>
              </w:rPr>
              <w:t xml:space="preserve">concept; networker craft is new</w:t>
            </w:r>
          </w:p>
        </w:tc>
      </w:tr>
      <w:tr>
        <w:tc>
          <w:tcPr/>
          <w:p>
            <w:pPr>
              <w:pStyle w:val="Compact"/>
              <w:jc w:val="left"/>
            </w:pPr>
            <w:r>
              <w:rPr>
                <w:b/>
                <w:bCs/>
              </w:rPr>
              <w:t xml:space="preserve">D7 Leadership &amp; Ethics</w:t>
            </w:r>
          </w:p>
        </w:tc>
        <w:tc>
          <w:tcPr/>
          <w:p>
            <w:pPr>
              <w:pStyle w:val="Compact"/>
              <w:jc w:val="left"/>
            </w:pPr>
            <w:r>
              <w:t xml:space="preserve">1. Design an organization’s pursuit doctrine (durable concepts, encoded and governed)</w:t>
            </w:r>
            <w:r>
              <w:t xml:space="preserve"> </w:t>
            </w:r>
            <w:r>
              <w:rPr>
                <w:rStyle w:val="VerbatimChar"/>
              </w:rPr>
              <w:t xml:space="preserve">✗</w:t>
            </w:r>
          </w:p>
        </w:tc>
        <w:tc>
          <w:tcPr/>
          <w:p>
            <w:pPr>
              <w:pStyle w:val="Compact"/>
              <w:jc w:val="left"/>
            </w:pPr>
            <w:r>
              <w:rPr>
                <w:rStyle w:val="VerbatimChar"/>
              </w:rPr>
              <w:t xml:space="preserve">[R-d08]</w:t>
            </w:r>
            <w:r>
              <w:t xml:space="preserve"> </w:t>
            </w:r>
            <w:r>
              <w:rPr>
                <w:rStyle w:val="VerbatimChar"/>
              </w:rPr>
              <w:t xml:space="preserve">[R-mod-si S1]</w:t>
            </w:r>
            <w:r>
              <w:t xml:space="preserve"> </w:t>
            </w:r>
            <w:r>
              <w:rPr>
                <w:rStyle w:val="VerbatimChar"/>
              </w:rPr>
              <w:t xml:space="preserve">[I]</w:t>
            </w:r>
          </w:p>
        </w:tc>
      </w:tr>
      <w:tr>
        <w:tc>
          <w:tcPr/>
          <w:p>
            <w:pPr>
              <w:pStyle w:val="Compact"/>
            </w:pPr>
          </w:p>
        </w:tc>
        <w:tc>
          <w:tcPr/>
          <w:p>
            <w:pPr>
              <w:pStyle w:val="Compact"/>
              <w:jc w:val="left"/>
            </w:pPr>
            <w:r>
              <w:t xml:space="preserve">2. Lead a pursuit organization: roles, metrics, governance, and a skeptical-board defense</w:t>
            </w:r>
            <w:r>
              <w:t xml:space="preserve"> </w:t>
            </w:r>
            <w:r>
              <w:rPr>
                <w:rStyle w:val="VerbatimChar"/>
              </w:rPr>
              <w:t xml:space="preserve">▸</w:t>
            </w:r>
          </w:p>
        </w:tc>
        <w:tc>
          <w:tcPr/>
          <w:p>
            <w:pPr>
              <w:pStyle w:val="Compact"/>
              <w:jc w:val="left"/>
            </w:pPr>
            <w:r>
              <w:rPr>
                <w:rStyle w:val="VerbatimChar"/>
              </w:rPr>
              <w:t xml:space="preserve">[R-mod-si S6]</w:t>
            </w:r>
            <w:r>
              <w:t xml:space="preserve"> </w:t>
            </w:r>
            <w:r>
              <w:t xml:space="preserve">—</w:t>
            </w:r>
            <w:r>
              <w:t xml:space="preserve"> </w:t>
            </w:r>
            <w:r>
              <w:rPr>
                <w:i/>
                <w:iCs/>
              </w:rPr>
              <w:t xml:space="preserve">taught as a Master’s session; doctorate elevates to organizational ownership</w:t>
            </w:r>
          </w:p>
        </w:tc>
      </w:tr>
      <w:tr>
        <w:tc>
          <w:tcPr/>
          <w:p>
            <w:pPr>
              <w:pStyle w:val="Compact"/>
            </w:pPr>
          </w:p>
        </w:tc>
        <w:tc>
          <w:tcPr/>
          <w:p>
            <w:pPr>
              <w:pStyle w:val="Compact"/>
              <w:jc w:val="left"/>
            </w:pPr>
            <w:r>
              <w:t xml:space="preserve">3. Govern the human/machine boundary: what a human stays Accountable for vs. what an agent runs</w:t>
            </w:r>
            <w:r>
              <w:t xml:space="preserve"> </w:t>
            </w:r>
            <w:r>
              <w:rPr>
                <w:rStyle w:val="VerbatimChar"/>
              </w:rPr>
              <w:t xml:space="preserve">✗</w:t>
            </w:r>
          </w:p>
        </w:tc>
        <w:tc>
          <w:tcPr/>
          <w:p>
            <w:pPr>
              <w:pStyle w:val="Compact"/>
              <w:jc w:val="left"/>
            </w:pPr>
            <w:r>
              <w:rPr>
                <w:rStyle w:val="VerbatimChar"/>
              </w:rPr>
              <w:t xml:space="preserve">[D-shipley-capture-gates.yaml human_accountable]</w:t>
            </w:r>
            <w:r>
              <w:t xml:space="preserve"> </w:t>
            </w:r>
            <w:r>
              <w:rPr>
                <w:rStyle w:val="VerbatimChar"/>
              </w:rPr>
              <w:t xml:space="preserve">[R-d08]</w:t>
            </w:r>
            <w:r>
              <w:t xml:space="preserve"> </w:t>
            </w:r>
            <w:r>
              <w:rPr>
                <w:rStyle w:val="VerbatimChar"/>
              </w:rPr>
              <w:t xml:space="preserve">[I]</w:t>
            </w:r>
          </w:p>
        </w:tc>
      </w:tr>
      <w:tr>
        <w:tc>
          <w:tcPr/>
          <w:p>
            <w:pPr>
              <w:pStyle w:val="Compact"/>
            </w:pPr>
          </w:p>
        </w:tc>
        <w:tc>
          <w:tcPr/>
          <w:p>
            <w:pPr>
              <w:pStyle w:val="Compact"/>
              <w:jc w:val="left"/>
            </w:pPr>
            <w:r>
              <w:t xml:space="preserve">4. Advance the profession — teach, publish, set standards (APMP Professional impact profile)</w:t>
            </w:r>
            <w:r>
              <w:t xml:space="preserve"> </w:t>
            </w:r>
            <w:r>
              <w:rPr>
                <w:rStyle w:val="VerbatimChar"/>
              </w:rPr>
              <w:t xml:space="preserve">▸</w:t>
            </w:r>
          </w:p>
        </w:tc>
        <w:tc>
          <w:tcPr/>
          <w:p>
            <w:pPr>
              <w:pStyle w:val="Compact"/>
              <w:jc w:val="left"/>
            </w:pPr>
            <w:r>
              <w:rPr>
                <w:rStyle w:val="VerbatimChar"/>
              </w:rPr>
              <w:t xml:space="preserve">[R-cour-doc-dl990]</w:t>
            </w:r>
            <w:r>
              <w:t xml:space="preserve"> </w:t>
            </w:r>
            <w:r>
              <w:t xml:space="preserve">(publication milestone)</w:t>
            </w:r>
            <w:r>
              <w:t xml:space="preserve"> </w:t>
            </w:r>
            <w:r>
              <w:rPr>
                <w:rStyle w:val="VerbatimChar"/>
              </w:rPr>
              <w:t xml:space="preserve">[W-APMP Professional]</w:t>
            </w:r>
            <w:r>
              <w:t xml:space="preserve"> </w:t>
            </w:r>
            <w:r>
              <w:t xml:space="preserve">—</w:t>
            </w:r>
            <w:r>
              <w:t xml:space="preserve"> </w:t>
            </w:r>
            <w:r>
              <w:rPr>
                <w:i/>
                <w:iCs/>
              </w:rPr>
              <w:t xml:space="preserve">research publishing is built in; the APMP-style impact/leadership profile remains</w:t>
            </w:r>
          </w:p>
        </w:tc>
      </w:tr>
      <w:tr>
        <w:tc>
          <w:tcPr/>
          <w:p>
            <w:pPr>
              <w:pStyle w:val="Compact"/>
            </w:pPr>
          </w:p>
        </w:tc>
        <w:tc>
          <w:tcPr/>
          <w:p>
            <w:pPr>
              <w:pStyle w:val="Compact"/>
              <w:jc w:val="left"/>
            </w:pPr>
            <w:r>
              <w:t xml:space="preserve">5. Steward the cosmology loop: reinvesting won-world surplus into the next generation of dreams</w:t>
            </w:r>
            <w:r>
              <w:t xml:space="preserve"> </w:t>
            </w:r>
            <w:r>
              <w:rPr>
                <w:rStyle w:val="VerbatimChar"/>
              </w:rPr>
              <w:t xml:space="preserve">▸</w:t>
            </w:r>
          </w:p>
        </w:tc>
        <w:tc>
          <w:tcPr/>
          <w:p>
            <w:pPr>
              <w:pStyle w:val="Compact"/>
              <w:jc w:val="left"/>
            </w:pPr>
            <w:r>
              <w:rPr>
                <w:rStyle w:val="VerbatimChar"/>
              </w:rPr>
              <w:t xml:space="preserve">[R-d07]</w:t>
            </w:r>
            <w:r>
              <w:t xml:space="preserve"> </w:t>
            </w:r>
            <w:r>
              <w:rPr>
                <w:rStyle w:val="VerbatimChar"/>
              </w:rPr>
              <w:t xml:space="preserve">[R-mod-si S6]</w:t>
            </w:r>
            <w:r>
              <w:t xml:space="preserve"> </w:t>
            </w:r>
            <w:r>
              <w:t xml:space="preserve">—</w:t>
            </w:r>
            <w:r>
              <w:t xml:space="preserve"> </w:t>
            </w:r>
            <w:r>
              <w:rPr>
                <w:i/>
                <w:iCs/>
              </w:rPr>
              <w:t xml:space="preserve">concept exists; stewardship practice is new</w:t>
            </w:r>
          </w:p>
        </w:tc>
      </w:tr>
      <w:tr>
        <w:tc>
          <w:tcPr/>
          <w:p>
            <w:pPr>
              <w:pStyle w:val="Compact"/>
              <w:jc w:val="left"/>
            </w:pPr>
            <w:r>
              <w:rPr>
                <w:b/>
                <w:bCs/>
              </w:rPr>
              <w:t xml:space="preserve">D8 Data &amp; Analytics</w:t>
            </w:r>
          </w:p>
        </w:tc>
        <w:tc>
          <w:tcPr/>
          <w:p>
            <w:pPr>
              <w:pStyle w:val="Compact"/>
              <w:jc w:val="left"/>
            </w:pPr>
            <w:r>
              <w:t xml:space="preserve">1. Design the analytics architecture (pWin models, pipeline metrics, attribution, telemetry)</w:t>
            </w:r>
            <w:r>
              <w:t xml:space="preserve"> </w:t>
            </w:r>
            <w:r>
              <w:rPr>
                <w:rStyle w:val="VerbatimChar"/>
              </w:rPr>
              <w:t xml:space="preserve">✗</w:t>
            </w:r>
          </w:p>
        </w:tc>
        <w:tc>
          <w:tcPr/>
          <w:p>
            <w:pPr>
              <w:pStyle w:val="Compact"/>
              <w:jc w:val="left"/>
            </w:pPr>
            <w:r>
              <w:rPr>
                <w:rStyle w:val="VerbatimChar"/>
              </w:rPr>
              <w:t xml:space="preserve">[D-shipley-capture-gates failure_modes]</w:t>
            </w:r>
            <w:r>
              <w:t xml:space="preserve"> </w:t>
            </w:r>
            <w:r>
              <w:rPr>
                <w:rStyle w:val="VerbatimChar"/>
              </w:rPr>
              <w:t xml:space="preserve">[W-JOB]</w:t>
            </w:r>
            <w:r>
              <w:t xml:space="preserve"> </w:t>
            </w:r>
            <w:r>
              <w:rPr>
                <w:rStyle w:val="VerbatimChar"/>
              </w:rPr>
              <w:t xml:space="preserve">[I]</w:t>
            </w:r>
          </w:p>
        </w:tc>
      </w:tr>
      <w:tr>
        <w:tc>
          <w:tcPr/>
          <w:p>
            <w:pPr>
              <w:pStyle w:val="Compact"/>
            </w:pPr>
          </w:p>
        </w:tc>
        <w:tc>
          <w:tcPr/>
          <w:p>
            <w:pPr>
              <w:pStyle w:val="Compact"/>
              <w:jc w:val="left"/>
            </w:pPr>
            <w:r>
              <w:t xml:space="preserve">2. Lead empirical win/loss and debrief research that improves the organization’s doctrine</w:t>
            </w:r>
            <w:r>
              <w:t xml:space="preserve"> </w:t>
            </w:r>
            <w:r>
              <w:rPr>
                <w:rStyle w:val="VerbatimChar"/>
              </w:rPr>
              <w:t xml:space="preserve">✓</w:t>
            </w:r>
          </w:p>
        </w:tc>
        <w:tc>
          <w:tcPr/>
          <w:p>
            <w:pPr>
              <w:pStyle w:val="Compact"/>
              <w:jc w:val="left"/>
            </w:pPr>
            <w:r>
              <w:rPr>
                <w:rStyle w:val="VerbatimChar"/>
              </w:rPr>
              <w:t xml:space="preserve">[R-cour-doc-dl902]</w:t>
            </w:r>
            <w:r>
              <w:t xml:space="preserve"> </w:t>
            </w:r>
            <w:r>
              <w:rPr>
                <w:rStyle w:val="VerbatimChar"/>
              </w:rPr>
              <w:t xml:space="preserve">[R-cour-doc-dl903]</w:t>
            </w:r>
            <w:r>
              <w:t xml:space="preserve"> </w:t>
            </w:r>
            <w:r>
              <w:t xml:space="preserve">(empirical design for win/loss and award data)</w:t>
            </w:r>
            <w:r>
              <w:t xml:space="preserve"> </w:t>
            </w:r>
            <w:r>
              <w:rPr>
                <w:rStyle w:val="VerbatimChar"/>
              </w:rPr>
              <w:t xml:space="preserve">[D-shipley-proposal.md phase 7]</w:t>
            </w:r>
            <w:r>
              <w:t xml:space="preserve"> </w:t>
            </w:r>
            <w:r>
              <w:rPr>
                <w:rStyle w:val="VerbatimChar"/>
              </w:rPr>
              <w:t xml:space="preserve">[W-APMP Professional]</w:t>
            </w:r>
          </w:p>
        </w:tc>
      </w:tr>
      <w:tr>
        <w:tc>
          <w:tcPr/>
          <w:p>
            <w:pPr>
              <w:pStyle w:val="Compact"/>
            </w:pPr>
          </w:p>
        </w:tc>
        <w:tc>
          <w:tcPr/>
          <w:p>
            <w:pPr>
              <w:pStyle w:val="Compact"/>
              <w:jc w:val="left"/>
            </w:pPr>
            <w:r>
              <w:t xml:space="preserve">3. Govern AI/automation adoption: evaluate machine-encoded doctrine, keep the concept stable as tools change</w:t>
            </w:r>
            <w:r>
              <w:t xml:space="preserve"> </w:t>
            </w:r>
            <w:r>
              <w:rPr>
                <w:rStyle w:val="VerbatimChar"/>
              </w:rPr>
              <w:t xml:space="preserve">✗</w:t>
            </w:r>
          </w:p>
        </w:tc>
        <w:tc>
          <w:tcPr/>
          <w:p>
            <w:pPr>
              <w:pStyle w:val="Compact"/>
              <w:jc w:val="left"/>
            </w:pPr>
            <w:r>
              <w:rPr>
                <w:rStyle w:val="VerbatimChar"/>
              </w:rPr>
              <w:t xml:space="preserve">[R-d08]</w:t>
            </w:r>
            <w:r>
              <w:t xml:space="preserve"> </w:t>
            </w:r>
            <w:r>
              <w:rPr>
                <w:rStyle w:val="VerbatimChar"/>
              </w:rPr>
              <w:t xml:space="preserve">[D-rules/orbital-to-proposal-map.yaml]</w:t>
            </w:r>
            <w:r>
              <w:t xml:space="preserve"> </w:t>
            </w:r>
            <w:r>
              <w:rPr>
                <w:rStyle w:val="VerbatimChar"/>
              </w:rPr>
              <w:t xml:space="preserve">[I]</w:t>
            </w:r>
          </w:p>
        </w:tc>
      </w:tr>
      <w:tr>
        <w:tc>
          <w:tcPr/>
          <w:p>
            <w:pPr>
              <w:pStyle w:val="Compact"/>
            </w:pPr>
          </w:p>
        </w:tc>
        <w:tc>
          <w:tcPr/>
          <w:p>
            <w:pPr>
              <w:pStyle w:val="Compact"/>
              <w:jc w:val="left"/>
            </w:pPr>
            <w:r>
              <w:t xml:space="preserve">4. Produce original research that advances the field (dissertation-grade)</w:t>
            </w:r>
            <w:r>
              <w:t xml:space="preserve"> </w:t>
            </w:r>
            <w:r>
              <w:rPr>
                <w:rStyle w:val="VerbatimChar"/>
              </w:rPr>
              <w:t xml:space="preserve">✓</w:t>
            </w:r>
          </w:p>
        </w:tc>
        <w:tc>
          <w:tcPr/>
          <w:p>
            <w:pPr>
              <w:pStyle w:val="Compact"/>
              <w:jc w:val="left"/>
            </w:pPr>
            <w:r>
              <w:rPr>
                <w:rStyle w:val="VerbatimChar"/>
              </w:rPr>
              <w:t xml:space="preserve">[R-cour-doc-dl990]</w:t>
            </w:r>
            <w:r>
              <w:t xml:space="preserve"> </w:t>
            </w:r>
            <w:r>
              <w:t xml:space="preserve">(dissertation sequence)</w:t>
            </w:r>
            <w:r>
              <w:t xml:space="preserve"> </w:t>
            </w:r>
            <w:r>
              <w:rPr>
                <w:rStyle w:val="VerbatimChar"/>
              </w:rPr>
              <w:t xml:space="preserve">[W-PROG doctoral public administration/procurement]</w:t>
            </w:r>
          </w:p>
        </w:tc>
      </w:tr>
    </w:tbl>
    <w:p>
      <w:pPr>
        <w:pStyle w:val="BodyText"/>
      </w:pPr>
      <w:r>
        <w:rPr>
          <w:b/>
          <w:bCs/>
        </w:rPr>
        <w:t xml:space="preserve">Doctorate level summary:</w:t>
      </w:r>
      <w:r>
        <w:t xml:space="preserve"> </w:t>
      </w:r>
      <w:r>
        <w:t xml:space="preserve">the crosswalk names this level</w:t>
      </w:r>
      <w:r>
        <w:t xml:space="preserve"> </w:t>
      </w:r>
      <w:r>
        <w:t xml:space="preserve">“</w:t>
      </w:r>
      <w:r>
        <w:t xml:space="preserve">L3 Architect + L4 Networker</w:t>
      </w:r>
      <w:r>
        <w:t xml:space="preserve">”</w:t>
      </w:r>
      <w:r>
        <w:t xml:space="preserve"> </w:t>
      </w:r>
      <w:r>
        <w:t xml:space="preserve">with</w:t>
      </w:r>
      <w:r>
        <w:t xml:space="preserve"> </w:t>
      </w:r>
      <w:r>
        <w:t xml:space="preserve">“</w:t>
      </w:r>
      <w:r>
        <w:t xml:space="preserve">advanced modules (C.A.S.E.-adjacent: AI systems, capture management, partnerships).</w:t>
      </w:r>
      <w:r>
        <w:t xml:space="preserve">”</w:t>
      </w:r>
      <w:r>
        <w:t xml:space="preserve"> </w:t>
      </w:r>
      <w:r>
        <w:t xml:space="preserve">Two halves now exist. The</w:t>
      </w:r>
      <w:r>
        <w:t xml:space="preserve"> </w:t>
      </w:r>
      <w:r>
        <w:rPr>
          <w:b/>
          <w:bCs/>
        </w:rPr>
        <w:t xml:space="preserve">research doctorate</w:t>
      </w:r>
      <w:r>
        <w:t xml:space="preserve"> </w:t>
      </w:r>
      <w:r>
        <w:t xml:space="preserve">— DL 901/902/903 and the dissertation sequence DL 990 — is built and develops the research-side KSAs (D5.4 advance-through-research, D8.2 empirical win/loss research, D8.4 dissertation-grade research, D7.4 partially via the publication milestone). The crosswalk’s</w:t>
      </w:r>
      <w:r>
        <w:t xml:space="preserve"> </w:t>
      </w:r>
      <w:r>
        <w:rPr>
          <w:b/>
          <w:bCs/>
        </w:rPr>
        <w:t xml:space="preserve">advanced modules</w:t>
      </w:r>
      <w:r>
        <w:t xml:space="preserve"> </w:t>
      </w:r>
      <w:r>
        <w:t xml:space="preserve">are built as the doctoral-advanced research seminars in</w:t>
      </w:r>
      <w:r>
        <w:t xml:space="preserve"> </w:t>
      </w:r>
      <w:r>
        <w:rPr>
          <w:rStyle w:val="VerbatimChar"/>
        </w:rPr>
        <w:t xml:space="preserve">course/doctoral-advanced/</w:t>
      </w:r>
      <w:r>
        <w:t xml:space="preserve">: AI systems, advanced capture management, and partnerships &amp; ecosystems — each a five-session research-object seminar that turns the C.A.S.E.-adjacent content (AI-systems governance, capture-management at enterprise altitude, ecosystem-level partnerships) into the</w:t>
      </w:r>
      <w:r>
        <w:t xml:space="preserve"> </w:t>
      </w:r>
      <w:r>
        <w:rPr>
          <w:b/>
          <w:bCs/>
        </w:rPr>
        <w:t xml:space="preserve">architect/govern</w:t>
      </w:r>
      <w:r>
        <w:t xml:space="preserve"> </w:t>
      </w:r>
      <w:r>
        <w:t xml:space="preserve">KSAs: designing an organization’s operating system, governing the human/machine boundary (D7.3), directing gold-team/leadership craft, and leading partnerships at the ecosystem level. This is consistent with how the profession treats the top tier: it is validated by</w:t>
      </w:r>
      <w:r>
        <w:t xml:space="preserve"> </w:t>
      </w:r>
      <w:r>
        <w:rPr>
          <w:i/>
          <w:iCs/>
        </w:rPr>
        <w:t xml:space="preserve">impact and leadership</w:t>
      </w:r>
      <w:r>
        <w:t xml:space="preserve"> </w:t>
      </w:r>
      <w:r>
        <w:t xml:space="preserve">(APMP Professional is a competency interview + impact paper, not an exam</w:t>
      </w:r>
      <w:r>
        <w:t xml:space="preserve"> </w:t>
      </w:r>
      <w:r>
        <w:rPr>
          <w:rStyle w:val="VerbatimChar"/>
        </w:rPr>
        <w:t xml:space="preserve">[W-APMP]</w:t>
      </w:r>
      <w:r>
        <w:t xml:space="preserve">) and by</w:t>
      </w:r>
      <w:r>
        <w:t xml:space="preserve"> </w:t>
      </w:r>
      <w:r>
        <w:rPr>
          <w:i/>
          <w:iCs/>
        </w:rPr>
        <w:t xml:space="preserve">research</w:t>
      </w:r>
      <w:r>
        <w:t xml:space="preserve"> </w:t>
      </w:r>
      <w:r>
        <w:t xml:space="preserve">(now built in-repo). A Doctorate in this field should therefore be assessed primarily on demonstrated impact, systems design, and research — not recall.</w:t>
      </w:r>
    </w:p>
    <w:p>
      <w:r>
        <w:pict>
          <v:rect style="width:0;height:1.5pt" o:hralign="center" o:hrstd="t" o:hr="t"/>
        </w:pict>
      </w:r>
    </w:p>
    <w:bookmarkEnd w:id="32"/>
    <w:bookmarkEnd w:id="33"/>
    <w:bookmarkStart w:id="38" w:name="curriculum-coverage-map-and-gaps"/>
    <w:p>
      <w:pPr>
        <w:pStyle w:val="Heading2"/>
      </w:pPr>
      <w:r>
        <w:t xml:space="preserve">3. Curriculum coverage map and gaps</w:t>
      </w:r>
    </w:p>
    <w:p>
      <w:pPr>
        <w:pStyle w:val="FirstParagraph"/>
      </w:pPr>
      <w:r>
        <w:t xml:space="preserve">The tables below map each level’s competency statements to the existing curriculum documents that develop them, and mark what is missing.</w:t>
      </w:r>
      <w:r>
        <w:t xml:space="preserve"> </w:t>
      </w:r>
      <w:r>
        <w:rPr>
          <w:b/>
          <w:bCs/>
        </w:rPr>
        <w:t xml:space="preserve">Coverage key:</w:t>
      </w:r>
      <w:r>
        <w:t xml:space="preserve"> </w:t>
      </w:r>
      <w:r>
        <w:rPr>
          <w:rStyle w:val="VerbatimChar"/>
        </w:rPr>
        <w:t xml:space="preserve">✓</w:t>
      </w:r>
      <w:r>
        <w:t xml:space="preserve"> </w:t>
      </w:r>
      <w:r>
        <w:t xml:space="preserve">developed ·</w:t>
      </w:r>
      <w:r>
        <w:t xml:space="preserve"> </w:t>
      </w:r>
      <w:r>
        <w:rPr>
          <w:rStyle w:val="VerbatimChar"/>
        </w:rPr>
        <w:t xml:space="preserve">▸</w:t>
      </w:r>
      <w:r>
        <w:t xml:space="preserve"> </w:t>
      </w:r>
      <w:r>
        <w:t xml:space="preserve">partial ·</w:t>
      </w:r>
      <w:r>
        <w:t xml:space="preserve"> </w:t>
      </w:r>
      <w:r>
        <w:rPr>
          <w:rStyle w:val="VerbatimChar"/>
        </w:rPr>
        <w:t xml:space="preserve">✗</w:t>
      </w:r>
      <w:r>
        <w:t xml:space="preserve"> </w:t>
      </w:r>
      <w:r>
        <w:t xml:space="preserve">absent.</w:t>
      </w:r>
    </w:p>
    <w:bookmarkStart w:id="34" w:name="X6b809546f69eafe980e6d1d673d357f156b702e"/>
    <w:p>
      <w:pPr>
        <w:pStyle w:val="Heading3"/>
      </w:pPr>
      <w:r>
        <w:t xml:space="preserve">3A. Bachelor’s (L1 Explorer) — developed by</w:t>
      </w:r>
      <w:r>
        <w:t xml:space="preserve"> </w:t>
      </w:r>
      <w:r>
        <w:rPr>
          <w:rStyle w:val="VerbatimChar"/>
        </w:rPr>
        <w:t xml:space="preserve">modules/shared-core.md</w:t>
      </w:r>
      <w:r>
        <w:t xml:space="preserve"> </w:t>
      </w:r>
      <w:r>
        <w:t xml:space="preserve">+</w:t>
      </w:r>
      <w:r>
        <w:t xml:space="preserve"> </w:t>
      </w:r>
      <w:r>
        <w:rPr>
          <w:rStyle w:val="VerbatimChar"/>
        </w:rPr>
        <w:t xml:space="preserve">literacy/*</w:t>
      </w:r>
      <w:r>
        <w:t xml:space="preserve"> </w:t>
      </w:r>
      <w:r>
        <w:t xml:space="preserve">+</w:t>
      </w:r>
      <w:r>
        <w:t xml:space="preserve"> </w:t>
      </w:r>
      <w:r>
        <w:rPr>
          <w:rStyle w:val="VerbatimChar"/>
        </w:rPr>
        <w:t xml:space="preserve">doctrine/*</w:t>
      </w:r>
    </w:p>
    <w:tbl>
      <w:tblPr>
        <w:tblStyle w:val="Table"/>
        <w:tblW w:type="pct" w:w="5000"/>
        <w:jc w:val="left"/>
        <w:tblLayout w:type="fixed"/>
        <w:tblLook w:firstRow="1" w:lastRow="0" w:firstColumn="0" w:lastColumn="0" w:noHBand="0" w:noVBand="0" w:val="0020"/>
      </w:tblPr>
      <w:tblGrid>
        <w:gridCol w:w="1980"/>
        <w:gridCol w:w="1980"/>
        <w:gridCol w:w="1980"/>
        <w:gridCol w:w="1980"/>
      </w:tblGrid>
      <w:tr>
        <w:trPr>
          <w:tblHeader w:val="on"/>
        </w:trPr>
        <w:tc>
          <w:tcPr/>
          <w:p>
            <w:pPr>
              <w:pStyle w:val="Compact"/>
              <w:jc w:val="left"/>
            </w:pPr>
            <w:r>
              <w:t xml:space="preserve">Domain</w:t>
            </w:r>
          </w:p>
        </w:tc>
        <w:tc>
          <w:tcPr/>
          <w:p>
            <w:pPr>
              <w:pStyle w:val="Compact"/>
              <w:jc w:val="left"/>
            </w:pPr>
            <w:r>
              <w:t xml:space="preserve">Curriculum docs that develop it</w:t>
            </w:r>
          </w:p>
        </w:tc>
        <w:tc>
          <w:tcPr/>
          <w:p>
            <w:pPr>
              <w:pStyle w:val="Compact"/>
              <w:jc w:val="left"/>
            </w:pPr>
            <w:r>
              <w:t xml:space="preserve">Coverage</w:t>
            </w:r>
          </w:p>
        </w:tc>
        <w:tc>
          <w:tcPr/>
          <w:p>
            <w:pPr>
              <w:pStyle w:val="Compact"/>
              <w:jc w:val="left"/>
            </w:pPr>
            <w:r>
              <w:t xml:space="preserve">Notable gap</w:t>
            </w:r>
          </w:p>
        </w:tc>
      </w:tr>
      <w:tr>
        <w:tc>
          <w:tcPr/>
          <w:p>
            <w:pPr>
              <w:pStyle w:val="Compact"/>
              <w:jc w:val="left"/>
            </w:pPr>
            <w:r>
              <w:t xml:space="preserve">D1 Market Intelligence</w:t>
            </w:r>
          </w:p>
        </w:tc>
        <w:tc>
          <w:tcPr/>
          <w:p>
            <w:pPr>
              <w:pStyle w:val="Compact"/>
              <w:jc w:val="left"/>
            </w:pPr>
            <w:r>
              <w:rPr>
                <w:rStyle w:val="VerbatimChar"/>
              </w:rPr>
              <w:t xml:space="preserve">doctrine/01</w:t>
            </w:r>
            <w:r>
              <w:t xml:space="preserve">,</w:t>
            </w:r>
            <w:r>
              <w:t xml:space="preserve"> </w:t>
            </w:r>
            <w:r>
              <w:rPr>
                <w:rStyle w:val="VerbatimChar"/>
              </w:rPr>
              <w:t xml:space="preserve">literacy/where-the-money-flows.md</w:t>
            </w:r>
            <w:r>
              <w:t xml:space="preserve">,</w:t>
            </w:r>
            <w:r>
              <w:t xml:space="preserve"> </w:t>
            </w:r>
            <w:r>
              <w:rPr>
                <w:rStyle w:val="VerbatimChar"/>
              </w:rPr>
              <w:t xml:space="preserve">literacy/glossary.md</w:t>
            </w:r>
            <w:r>
              <w:t xml:space="preserve">,</w:t>
            </w:r>
            <w:r>
              <w:t xml:space="preserve"> </w:t>
            </w:r>
            <w:r>
              <w:rPr>
                <w:rStyle w:val="VerbatimChar"/>
              </w:rPr>
              <w:t xml:space="preserve">literacy/acronym-decoder.md</w:t>
            </w:r>
            <w:r>
              <w:t xml:space="preserve">,</w:t>
            </w:r>
            <w:r>
              <w:t xml:space="preserve"> </w:t>
            </w:r>
            <w:r>
              <w:rPr>
                <w:rStyle w:val="VerbatimChar"/>
              </w:rPr>
              <w:t xml:space="preserve">modules/shared-core.md</w:t>
            </w:r>
            <w:r>
              <w:t xml:space="preserve"> </w:t>
            </w:r>
            <w:r>
              <w:t xml:space="preserve">S1</w:t>
            </w:r>
          </w:p>
        </w:tc>
        <w:tc>
          <w:tcPr/>
          <w:p>
            <w:pPr>
              <w:pStyle w:val="Compact"/>
              <w:jc w:val="left"/>
            </w:pPr>
            <w:r>
              <w:rPr>
                <w:b/>
                <w:bCs/>
              </w:rPr>
              <w:t xml:space="preserve">Strong</w:t>
            </w:r>
          </w:p>
        </w:tc>
        <w:tc>
          <w:tcPr/>
          <w:p>
            <w:pPr>
              <w:pStyle w:val="Compact"/>
              <w:jc w:val="left"/>
            </w:pPr>
            <w:r>
              <w:t xml:space="preserve">Market segmentation and published-award intelligence practice (</w:t>
            </w:r>
            <w:r>
              <w:rPr>
                <w:rStyle w:val="VerbatimChar"/>
              </w:rPr>
              <w:t xml:space="preserve">[W-SHIP phase 0]</w:t>
            </w:r>
            <w:r>
              <w:t xml:space="preserve">); only the MPA assignment touches USAspending.</w:t>
            </w:r>
          </w:p>
        </w:tc>
      </w:tr>
      <w:tr>
        <w:tc>
          <w:tcPr/>
          <w:p>
            <w:pPr>
              <w:pStyle w:val="Compact"/>
              <w:jc w:val="left"/>
            </w:pPr>
            <w:r>
              <w:t xml:space="preserve">D2 Capture Strategy</w:t>
            </w:r>
          </w:p>
        </w:tc>
        <w:tc>
          <w:tcPr/>
          <w:p>
            <w:pPr>
              <w:pStyle w:val="Compact"/>
              <w:jc w:val="left"/>
            </w:pPr>
            <w:r>
              <w:rPr>
                <w:rStyle w:val="VerbatimChar"/>
              </w:rPr>
              <w:t xml:space="preserve">doctrine/03</w:t>
            </w:r>
            <w:r>
              <w:t xml:space="preserve">,</w:t>
            </w:r>
            <w:r>
              <w:t xml:space="preserve"> </w:t>
            </w:r>
            <w:r>
              <w:rPr>
                <w:rStyle w:val="VerbatimChar"/>
              </w:rPr>
              <w:t xml:space="preserve">doctrine/04</w:t>
            </w:r>
            <w:r>
              <w:t xml:space="preserve">,</w:t>
            </w:r>
            <w:r>
              <w:t xml:space="preserve"> </w:t>
            </w:r>
            <w:r>
              <w:rPr>
                <w:rStyle w:val="VerbatimChar"/>
              </w:rPr>
              <w:t xml:space="preserve">doctrine/05</w:t>
            </w:r>
            <w:r>
              <w:t xml:space="preserve">,</w:t>
            </w:r>
            <w:r>
              <w:t xml:space="preserve"> </w:t>
            </w:r>
            <w:r>
              <w:rPr>
                <w:rStyle w:val="VerbatimChar"/>
              </w:rPr>
              <w:t xml:space="preserve">doctrine/09</w:t>
            </w:r>
            <w:r>
              <w:t xml:space="preserve">,</w:t>
            </w:r>
            <w:r>
              <w:t xml:space="preserve"> </w:t>
            </w:r>
            <w:r>
              <w:rPr>
                <w:rStyle w:val="VerbatimChar"/>
              </w:rPr>
              <w:t xml:space="preserve">course/undergraduate-210-capture-and-pursuit-pipeline.md</w:t>
            </w:r>
            <w:r>
              <w:t xml:space="preserve">,</w:t>
            </w:r>
            <w:r>
              <w:t xml:space="preserve"> </w:t>
            </w:r>
            <w:r>
              <w:rPr>
                <w:rStyle w:val="VerbatimChar"/>
              </w:rPr>
              <w:t xml:space="preserve">course/undergraduate-220-pricing-and-price-to-win-fundamentals.md</w:t>
            </w:r>
            <w:r>
              <w:t xml:space="preserve">,</w:t>
            </w:r>
            <w:r>
              <w:t xml:space="preserve"> </w:t>
            </w:r>
            <w:r>
              <w:rPr>
                <w:rStyle w:val="VerbatimChar"/>
              </w:rPr>
              <w:t xml:space="preserve">modules/shared-core.md</w:t>
            </w:r>
            <w:r>
              <w:t xml:space="preserve"> </w:t>
            </w:r>
            <w:r>
              <w:t xml:space="preserve">S2/S5</w:t>
            </w:r>
          </w:p>
        </w:tc>
        <w:tc>
          <w:tcPr/>
          <w:p>
            <w:pPr>
              <w:pStyle w:val="Compact"/>
              <w:jc w:val="left"/>
            </w:pPr>
            <w:r>
              <w:rPr>
                <w:b/>
                <w:bCs/>
              </w:rPr>
              <w:t xml:space="preserve">Strong</w:t>
            </w:r>
          </w:p>
        </w:tc>
        <w:tc>
          <w:tcPr/>
          <w:p>
            <w:pPr>
              <w:pStyle w:val="Compact"/>
              <w:jc w:val="left"/>
            </w:pPr>
            <w:r>
              <w:t xml:space="preserve">Win strategy, discriminators, ghost themes, capture plans, readiness reviews, pWin scorecard build are now taught by DL 210/DL 220; the fine-grained customer-engagement</w:t>
            </w:r>
            <w:r>
              <w:t xml:space="preserve"> </w:t>
            </w:r>
            <w:r>
              <w:rPr>
                <w:i/>
                <w:iCs/>
              </w:rPr>
              <w:t xml:space="preserve">cadence logging</w:t>
            </w:r>
            <w:r>
              <w:t xml:space="preserve"> </w:t>
            </w:r>
            <w:r>
              <w:t xml:space="preserve">stays on-the-job.</w:t>
            </w:r>
          </w:p>
        </w:tc>
      </w:tr>
      <w:tr>
        <w:tc>
          <w:tcPr/>
          <w:p>
            <w:pPr>
              <w:pStyle w:val="Compact"/>
              <w:jc w:val="left"/>
            </w:pPr>
            <w:r>
              <w:t xml:space="preserve">D3 Proposal Development</w:t>
            </w:r>
          </w:p>
        </w:tc>
        <w:tc>
          <w:tcPr/>
          <w:p>
            <w:pPr>
              <w:pStyle w:val="Compact"/>
              <w:jc w:val="left"/>
            </w:pPr>
            <w:r>
              <w:rPr>
                <w:rStyle w:val="VerbatimChar"/>
              </w:rPr>
              <w:t xml:space="preserve">doctrine/02</w:t>
            </w:r>
            <w:r>
              <w:t xml:space="preserve">,</w:t>
            </w:r>
            <w:r>
              <w:t xml:space="preserve"> </w:t>
            </w:r>
            <w:r>
              <w:rPr>
                <w:rStyle w:val="VerbatimChar"/>
              </w:rPr>
              <w:t xml:space="preserve">literacy/how-to-read-an-rfp.md</w:t>
            </w:r>
            <w:r>
              <w:t xml:space="preserve">,</w:t>
            </w:r>
            <w:r>
              <w:t xml:space="preserve"> </w:t>
            </w:r>
            <w:r>
              <w:rPr>
                <w:rStyle w:val="VerbatimChar"/>
              </w:rPr>
              <w:t xml:space="preserve">literacy/how-to-read-a-nofo.md</w:t>
            </w:r>
            <w:r>
              <w:t xml:space="preserve">,</w:t>
            </w:r>
            <w:r>
              <w:t xml:space="preserve"> </w:t>
            </w:r>
            <w:r>
              <w:rPr>
                <w:rStyle w:val="VerbatimChar"/>
              </w:rPr>
              <w:t xml:space="preserve">course/undergraduate-302-proposal-production-and-compliance.md</w:t>
            </w:r>
            <w:r>
              <w:t xml:space="preserve">,</w:t>
            </w:r>
            <w:r>
              <w:t xml:space="preserve"> </w:t>
            </w:r>
            <w:r>
              <w:rPr>
                <w:rStyle w:val="VerbatimChar"/>
              </w:rPr>
              <w:t xml:space="preserve">modules/shared-core.md</w:t>
            </w:r>
            <w:r>
              <w:t xml:space="preserve"> </w:t>
            </w:r>
            <w:r>
              <w:t xml:space="preserve">S3,</w:t>
            </w:r>
            <w:r>
              <w:t xml:space="preserve"> </w:t>
            </w:r>
            <w:r>
              <w:rPr>
                <w:rStyle w:val="VerbatimChar"/>
              </w:rPr>
              <w:t xml:space="preserve">course/capstone-build-an-orbital.md</w:t>
            </w:r>
          </w:p>
        </w:tc>
        <w:tc>
          <w:tcPr/>
          <w:p>
            <w:pPr>
              <w:pStyle w:val="Compact"/>
              <w:jc w:val="left"/>
            </w:pPr>
            <w:r>
              <w:rPr>
                <w:b/>
                <w:bCs/>
              </w:rPr>
              <w:t xml:space="preserve">Strong on reading/compliance and production</w:t>
            </w:r>
          </w:p>
        </w:tc>
        <w:tc>
          <w:tcPr/>
          <w:p>
            <w:pPr>
              <w:pStyle w:val="Compact"/>
              <w:jc w:val="left"/>
            </w:pPr>
            <w:r>
              <w:t xml:space="preserve">Proposal volume writing, storyboards, page budgets, annotated outlines, and submission mechanics are now taught by DL 302; volume-length prose polish remains a later refinement.</w:t>
            </w:r>
          </w:p>
        </w:tc>
      </w:tr>
      <w:tr>
        <w:tc>
          <w:tcPr/>
          <w:p>
            <w:pPr>
              <w:pStyle w:val="Compact"/>
              <w:jc w:val="left"/>
            </w:pPr>
            <w:r>
              <w:t xml:space="preserve">D4 Pricing &amp; Finance</w:t>
            </w:r>
          </w:p>
        </w:tc>
        <w:tc>
          <w:tcPr/>
          <w:p>
            <w:pPr>
              <w:pStyle w:val="Compact"/>
              <w:jc w:val="left"/>
            </w:pPr>
            <w:r>
              <w:rPr>
                <w:rStyle w:val="VerbatimChar"/>
              </w:rPr>
              <w:t xml:space="preserve">doctrine/05</w:t>
            </w:r>
            <w:r>
              <w:t xml:space="preserve">,</w:t>
            </w:r>
            <w:r>
              <w:t xml:space="preserve"> </w:t>
            </w:r>
            <w:r>
              <w:rPr>
                <w:rStyle w:val="VerbatimChar"/>
              </w:rPr>
              <w:t xml:space="preserve">course/undergraduate-220-pricing-and-price-to-win-fundamentals.md</w:t>
            </w:r>
            <w:r>
              <w:t xml:space="preserve">,</w:t>
            </w:r>
            <w:r>
              <w:t xml:space="preserve"> </w:t>
            </w:r>
            <w:r>
              <w:rPr>
                <w:rStyle w:val="VerbatimChar"/>
              </w:rPr>
              <w:t xml:space="preserve">modules/shared-core.md</w:t>
            </w:r>
            <w:r>
              <w:t xml:space="preserve"> </w:t>
            </w:r>
            <w:r>
              <w:t xml:space="preserve">S5,</w:t>
            </w:r>
            <w:r>
              <w:t xml:space="preserve"> </w:t>
            </w:r>
            <w:r>
              <w:rPr>
                <w:rStyle w:val="VerbatimChar"/>
              </w:rPr>
              <w:t xml:space="preserve">course/syllabus-semester.md</w:t>
            </w:r>
            <w:r>
              <w:t xml:space="preserve"> </w:t>
            </w:r>
            <w:r>
              <w:t xml:space="preserve">week 11 MBA</w:t>
            </w:r>
          </w:p>
        </w:tc>
        <w:tc>
          <w:tcPr/>
          <w:p>
            <w:pPr>
              <w:pStyle w:val="Compact"/>
              <w:jc w:val="left"/>
            </w:pPr>
            <w:r>
              <w:rPr>
                <w:b/>
                <w:bCs/>
              </w:rPr>
              <w:t xml:space="preserve">Strong</w:t>
            </w:r>
          </w:p>
        </w:tc>
        <w:tc>
          <w:tcPr/>
          <w:p>
            <w:pPr>
              <w:pStyle w:val="Compact"/>
              <w:jc w:val="left"/>
            </w:pPr>
            <w:r>
              <w:t xml:space="preserve">BOE/labor categories/rates and pricing floors are now taught by DL 220.</w:t>
            </w:r>
          </w:p>
        </w:tc>
      </w:tr>
      <w:tr>
        <w:tc>
          <w:tcPr/>
          <w:p>
            <w:pPr>
              <w:pStyle w:val="Compact"/>
              <w:jc w:val="left"/>
            </w:pPr>
            <w:r>
              <w:t xml:space="preserve">D5 Contracts &amp; Compliance</w:t>
            </w:r>
          </w:p>
        </w:tc>
        <w:tc>
          <w:tcPr/>
          <w:p>
            <w:pPr>
              <w:pStyle w:val="Compact"/>
              <w:jc w:val="left"/>
            </w:pPr>
            <w:r>
              <w:rPr>
                <w:rStyle w:val="VerbatimChar"/>
              </w:rPr>
              <w:t xml:space="preserve">doctrine/02</w:t>
            </w:r>
            <w:r>
              <w:t xml:space="preserve">,</w:t>
            </w:r>
            <w:r>
              <w:t xml:space="preserve"> </w:t>
            </w:r>
            <w:r>
              <w:rPr>
                <w:rStyle w:val="VerbatimChar"/>
              </w:rPr>
              <w:t xml:space="preserve">doctrine/04</w:t>
            </w:r>
            <w:r>
              <w:t xml:space="preserve">,</w:t>
            </w:r>
            <w:r>
              <w:t xml:space="preserve"> </w:t>
            </w:r>
            <w:r>
              <w:rPr>
                <w:rStyle w:val="VerbatimChar"/>
              </w:rPr>
              <w:t xml:space="preserve">literacy/how-to-read-an-rfp.md</w:t>
            </w:r>
            <w:r>
              <w:t xml:space="preserve"> </w:t>
            </w:r>
            <w:r>
              <w:t xml:space="preserve">(Section K),</w:t>
            </w:r>
            <w:r>
              <w:t xml:space="preserve"> </w:t>
            </w:r>
            <w:r>
              <w:rPr>
                <w:rStyle w:val="VerbatimChar"/>
              </w:rPr>
              <w:t xml:space="preserve">course/undergraduate-210-capture-and-pursuit-pipeline.md</w:t>
            </w:r>
            <w:r>
              <w:t xml:space="preserve"> </w:t>
            </w:r>
            <w:r>
              <w:t xml:space="preserve">(hard knockouts),</w:t>
            </w:r>
            <w:r>
              <w:t xml:space="preserve"> </w:t>
            </w:r>
            <w:r>
              <w:rPr>
                <w:rStyle w:val="VerbatimChar"/>
              </w:rPr>
              <w:t xml:space="preserve">course/undergraduate-303-government-contracts-and-subcontracting.md</w:t>
            </w:r>
            <w:r>
              <w:t xml:space="preserve"> </w:t>
            </w:r>
            <w:r>
              <w:t xml:space="preserve">(set-aside floors),</w:t>
            </w:r>
            <w:r>
              <w:t xml:space="preserve"> </w:t>
            </w:r>
            <w:r>
              <w:rPr>
                <w:rStyle w:val="VerbatimChar"/>
              </w:rPr>
              <w:t xml:space="preserve">modules/mpa.md</w:t>
            </w:r>
            <w:r>
              <w:t xml:space="preserve"> </w:t>
            </w:r>
            <w:r>
              <w:t xml:space="preserve">S2</w:t>
            </w:r>
          </w:p>
        </w:tc>
        <w:tc>
          <w:tcPr/>
          <w:p>
            <w:pPr>
              <w:pStyle w:val="Compact"/>
              <w:jc w:val="left"/>
            </w:pPr>
            <w:r>
              <w:t xml:space="preserve">Partial</w:t>
            </w:r>
          </w:p>
        </w:tc>
        <w:tc>
          <w:tcPr/>
          <w:p>
            <w:pPr>
              <w:pStyle w:val="Compact"/>
              <w:jc w:val="left"/>
            </w:pPr>
            <w:r>
              <w:t xml:space="preserve">Size-standard screening is now partial (DL 210/303); OCI, data rights, and NIST still not surfaced at Bachelor’s.</w:t>
            </w:r>
          </w:p>
        </w:tc>
      </w:tr>
      <w:tr>
        <w:tc>
          <w:tcPr/>
          <w:p>
            <w:pPr>
              <w:pStyle w:val="Compact"/>
              <w:jc w:val="left"/>
            </w:pPr>
            <w:r>
              <w:t xml:space="preserve">D6 Teaming &amp; Partnerships</w:t>
            </w:r>
          </w:p>
        </w:tc>
        <w:tc>
          <w:tcPr/>
          <w:p>
            <w:pPr>
              <w:pStyle w:val="Compact"/>
              <w:jc w:val="left"/>
            </w:pPr>
            <w:r>
              <w:rPr>
                <w:rStyle w:val="VerbatimChar"/>
              </w:rPr>
              <w:t xml:space="preserve">doctrine/01</w:t>
            </w:r>
            <w:r>
              <w:t xml:space="preserve"> </w:t>
            </w:r>
            <w:r>
              <w:t xml:space="preserve">(STTR),</w:t>
            </w:r>
            <w:r>
              <w:t xml:space="preserve"> </w:t>
            </w:r>
            <w:r>
              <w:rPr>
                <w:rStyle w:val="VerbatimChar"/>
              </w:rPr>
              <w:t xml:space="preserve">course/undergraduate-303-government-contracts-and-subcontracting.md</w:t>
            </w:r>
            <w:r>
              <w:t xml:space="preserve">,</w:t>
            </w:r>
            <w:r>
              <w:t xml:space="preserve"> </w:t>
            </w:r>
            <w:r>
              <w:rPr>
                <w:rStyle w:val="VerbatimChar"/>
              </w:rPr>
              <w:t xml:space="preserve">case-study/ravonics.md</w:t>
            </w:r>
          </w:p>
        </w:tc>
        <w:tc>
          <w:tcPr/>
          <w:p>
            <w:pPr>
              <w:pStyle w:val="Compact"/>
              <w:jc w:val="left"/>
            </w:pPr>
            <w:r>
              <w:rPr>
                <w:b/>
                <w:bCs/>
              </w:rPr>
              <w:t xml:space="preserve">Strong</w:t>
            </w:r>
          </w:p>
        </w:tc>
        <w:tc>
          <w:tcPr/>
          <w:p>
            <w:pPr>
              <w:pStyle w:val="Compact"/>
              <w:jc w:val="left"/>
            </w:pPr>
            <w:r>
              <w:t xml:space="preserve">Teaming posture choice and partner-rubric evaluation are now taught by DL 303.</w:t>
            </w:r>
          </w:p>
        </w:tc>
      </w:tr>
      <w:tr>
        <w:tc>
          <w:tcPr/>
          <w:p>
            <w:pPr>
              <w:pStyle w:val="Compact"/>
              <w:jc w:val="left"/>
            </w:pPr>
            <w:r>
              <w:t xml:space="preserve">D7 Leadership &amp; Ethics</w:t>
            </w:r>
          </w:p>
        </w:tc>
        <w:tc>
          <w:tcPr/>
          <w:p>
            <w:pPr>
              <w:pStyle w:val="Compact"/>
              <w:jc w:val="left"/>
            </w:pPr>
            <w:r>
              <w:rPr>
                <w:rStyle w:val="VerbatimChar"/>
              </w:rPr>
              <w:t xml:space="preserve">doctrine/04</w:t>
            </w:r>
            <w:r>
              <w:t xml:space="preserve">,</w:t>
            </w:r>
            <w:r>
              <w:t xml:space="preserve"> </w:t>
            </w:r>
            <w:r>
              <w:rPr>
                <w:rStyle w:val="VerbatimChar"/>
              </w:rPr>
              <w:t xml:space="preserve">course/undergraduate-210-capture-and-pursuit-pipeline.md</w:t>
            </w:r>
            <w:r>
              <w:t xml:space="preserve"> </w:t>
            </w:r>
            <w:r>
              <w:t xml:space="preserve">(gate charters),</w:t>
            </w:r>
            <w:r>
              <w:t xml:space="preserve"> </w:t>
            </w:r>
            <w:r>
              <w:rPr>
                <w:rStyle w:val="VerbatimChar"/>
              </w:rPr>
              <w:t xml:space="preserve">course/assessments-and-rubric.md</w:t>
            </w:r>
            <w:r>
              <w:t xml:space="preserve">,</w:t>
            </w:r>
            <w:r>
              <w:t xml:space="preserve"> </w:t>
            </w:r>
            <w:r>
              <w:rPr>
                <w:rStyle w:val="VerbatimChar"/>
              </w:rPr>
              <w:t xml:space="preserve">course/syllabus-semester.md</w:t>
            </w:r>
          </w:p>
        </w:tc>
        <w:tc>
          <w:tcPr/>
          <w:p>
            <w:pPr>
              <w:pStyle w:val="Compact"/>
              <w:jc w:val="left"/>
            </w:pPr>
            <w:r>
              <w:rPr>
                <w:b/>
                <w:bCs/>
              </w:rPr>
              <w:t xml:space="preserve">Strong at foundation level</w:t>
            </w:r>
          </w:p>
        </w:tc>
        <w:tc>
          <w:tcPr/>
          <w:p>
            <w:pPr>
              <w:pStyle w:val="Compact"/>
              <w:jc w:val="left"/>
            </w:pPr>
            <w:r>
              <w:t xml:space="preserve">Gate</w:t>
            </w:r>
            <w:r>
              <w:t xml:space="preserve"> </w:t>
            </w:r>
            <w:r>
              <w:rPr>
                <w:i/>
                <w:iCs/>
              </w:rPr>
              <w:t xml:space="preserve">design</w:t>
            </w:r>
            <w:r>
              <w:t xml:space="preserve"> </w:t>
            </w:r>
            <w:r>
              <w:t xml:space="preserve">is now exercised in DL 210 gate charters, not only the SI track.</w:t>
            </w:r>
          </w:p>
        </w:tc>
      </w:tr>
      <w:tr>
        <w:tc>
          <w:tcPr/>
          <w:p>
            <w:pPr>
              <w:pStyle w:val="Compact"/>
              <w:jc w:val="left"/>
            </w:pPr>
            <w:r>
              <w:t xml:space="preserve">D8 Data &amp; Analytics</w:t>
            </w:r>
          </w:p>
        </w:tc>
        <w:tc>
          <w:tcPr/>
          <w:p>
            <w:pPr>
              <w:pStyle w:val="Compact"/>
              <w:jc w:val="left"/>
            </w:pPr>
            <w:r>
              <w:rPr>
                <w:rStyle w:val="VerbatimChar"/>
              </w:rPr>
              <w:t xml:space="preserve">doctrine/05</w:t>
            </w:r>
            <w:r>
              <w:t xml:space="preserve">,</w:t>
            </w:r>
            <w:r>
              <w:t xml:space="preserve"> </w:t>
            </w:r>
            <w:r>
              <w:rPr>
                <w:rStyle w:val="VerbatimChar"/>
              </w:rPr>
              <w:t xml:space="preserve">doctrine/08</w:t>
            </w:r>
            <w:r>
              <w:t xml:space="preserve">,</w:t>
            </w:r>
            <w:r>
              <w:t xml:space="preserve"> </w:t>
            </w:r>
            <w:r>
              <w:rPr>
                <w:rStyle w:val="VerbatimChar"/>
              </w:rPr>
              <w:t xml:space="preserve">course/undergraduate-210-capture-and-pursuit-pipeline.md</w:t>
            </w:r>
            <w:r>
              <w:t xml:space="preserve"> </w:t>
            </w:r>
            <w:r>
              <w:t xml:space="preserve">(learning loop),</w:t>
            </w:r>
            <w:r>
              <w:t xml:space="preserve"> </w:t>
            </w:r>
            <w:r>
              <w:rPr>
                <w:rStyle w:val="VerbatimChar"/>
              </w:rPr>
              <w:t xml:space="preserve">course/undergraduate-304-data-literacy-and-analytics-for-capture.md</w:t>
            </w:r>
            <w:r>
              <w:t xml:space="preserve">,</w:t>
            </w:r>
            <w:r>
              <w:t xml:space="preserve"> </w:t>
            </w:r>
            <w:r>
              <w:rPr>
                <w:rStyle w:val="VerbatimChar"/>
              </w:rPr>
              <w:t xml:space="preserve">modules/shared-core.md</w:t>
            </w:r>
            <w:r>
              <w:t xml:space="preserve"> </w:t>
            </w:r>
            <w:r>
              <w:t xml:space="preserve">S5</w:t>
            </w:r>
          </w:p>
        </w:tc>
        <w:tc>
          <w:tcPr/>
          <w:p>
            <w:pPr>
              <w:pStyle w:val="Compact"/>
              <w:jc w:val="left"/>
            </w:pPr>
            <w:r>
              <w:rPr>
                <w:b/>
                <w:bCs/>
              </w:rPr>
              <w:t xml:space="preserve">Strong</w:t>
            </w:r>
          </w:p>
        </w:tc>
        <w:tc>
          <w:tcPr/>
          <w:p>
            <w:pPr>
              <w:pStyle w:val="Compact"/>
              <w:jc w:val="left"/>
            </w:pPr>
            <w:r>
              <w:t xml:space="preserve">Pipeline funnel metrics (DL 304) and win/loss retrospective practice (DL 210) are now taught.</w:t>
            </w:r>
          </w:p>
        </w:tc>
      </w:tr>
    </w:tbl>
    <w:bookmarkEnd w:id="34"/>
    <w:bookmarkStart w:id="35" w:name="Xe77a38785737ab540883bcc3525a4765aab717c"/>
    <w:p>
      <w:pPr>
        <w:pStyle w:val="Heading3"/>
      </w:pPr>
      <w:r>
        <w:t xml:space="preserve">3B. Master’s (L2 Builder) — adds</w:t>
      </w:r>
      <w:r>
        <w:t xml:space="preserve"> </w:t>
      </w:r>
      <w:r>
        <w:rPr>
          <w:rStyle w:val="VerbatimChar"/>
        </w:rPr>
        <w:t xml:space="preserve">modules/mba.md</w:t>
      </w:r>
      <w:r>
        <w:t xml:space="preserve"> </w:t>
      </w:r>
      <w:r>
        <w:t xml:space="preserve">or</w:t>
      </w:r>
      <w:r>
        <w:t xml:space="preserve"> </w:t>
      </w:r>
      <w:r>
        <w:rPr>
          <w:rStyle w:val="VerbatimChar"/>
        </w:rPr>
        <w:t xml:space="preserve">modules/mpa.md</w:t>
      </w:r>
    </w:p>
    <w:tbl>
      <w:tblPr>
        <w:tblStyle w:val="Table"/>
        <w:tblW w:type="pct" w:w="5000"/>
        <w:jc w:val="left"/>
        <w:tblLayout w:type="fixed"/>
        <w:tblLook w:firstRow="1" w:lastRow="0" w:firstColumn="0" w:lastColumn="0" w:noHBand="0" w:noVBand="0" w:val="0020"/>
      </w:tblPr>
      <w:tblGrid>
        <w:gridCol w:w="1980"/>
        <w:gridCol w:w="1980"/>
        <w:gridCol w:w="1980"/>
        <w:gridCol w:w="1980"/>
      </w:tblGrid>
      <w:tr>
        <w:trPr>
          <w:tblHeader w:val="on"/>
        </w:trPr>
        <w:tc>
          <w:tcPr/>
          <w:p>
            <w:pPr>
              <w:pStyle w:val="Compact"/>
              <w:jc w:val="left"/>
            </w:pPr>
            <w:r>
              <w:t xml:space="preserve">Domain</w:t>
            </w:r>
          </w:p>
        </w:tc>
        <w:tc>
          <w:tcPr/>
          <w:p>
            <w:pPr>
              <w:pStyle w:val="Compact"/>
              <w:jc w:val="left"/>
            </w:pPr>
            <w:r>
              <w:t xml:space="preserve">Curriculum docs that develop it</w:t>
            </w:r>
          </w:p>
        </w:tc>
        <w:tc>
          <w:tcPr/>
          <w:p>
            <w:pPr>
              <w:pStyle w:val="Compact"/>
              <w:jc w:val="left"/>
            </w:pPr>
            <w:r>
              <w:t xml:space="preserve">Coverage</w:t>
            </w:r>
          </w:p>
        </w:tc>
        <w:tc>
          <w:tcPr/>
          <w:p>
            <w:pPr>
              <w:pStyle w:val="Compact"/>
              <w:jc w:val="left"/>
            </w:pPr>
            <w:r>
              <w:t xml:space="preserve">Notable gap</w:t>
            </w:r>
          </w:p>
        </w:tc>
      </w:tr>
      <w:tr>
        <w:tc>
          <w:tcPr/>
          <w:p>
            <w:pPr>
              <w:pStyle w:val="Compact"/>
              <w:jc w:val="left"/>
            </w:pPr>
            <w:r>
              <w:t xml:space="preserve">D1 Market Intelligence</w:t>
            </w:r>
          </w:p>
        </w:tc>
        <w:tc>
          <w:tcPr/>
          <w:p>
            <w:pPr>
              <w:pStyle w:val="Compact"/>
              <w:jc w:val="left"/>
            </w:pPr>
            <w:r>
              <w:rPr>
                <w:rStyle w:val="VerbatimChar"/>
              </w:rPr>
              <w:t xml:space="preserve">modules/mba.md</w:t>
            </w:r>
            <w:r>
              <w:t xml:space="preserve"> </w:t>
            </w:r>
            <w:r>
              <w:t xml:space="preserve">S4,</w:t>
            </w:r>
            <w:r>
              <w:t xml:space="preserve"> </w:t>
            </w:r>
            <w:r>
              <w:rPr>
                <w:rStyle w:val="VerbatimChar"/>
              </w:rPr>
              <w:t xml:space="preserve">modules/mpa.md</w:t>
            </w:r>
            <w:r>
              <w:t xml:space="preserve"> </w:t>
            </w:r>
            <w:r>
              <w:t xml:space="preserve">S1,</w:t>
            </w:r>
            <w:r>
              <w:t xml:space="preserve"> </w:t>
            </w:r>
            <w:r>
              <w:rPr>
                <w:rStyle w:val="VerbatimChar"/>
              </w:rPr>
              <w:t xml:space="preserve">modules/strategic-initiative.md</w:t>
            </w:r>
            <w:r>
              <w:t xml:space="preserve"> </w:t>
            </w:r>
            <w:r>
              <w:t xml:space="preserve">S4,</w:t>
            </w:r>
            <w:r>
              <w:t xml:space="preserve"> </w:t>
            </w:r>
            <w:r>
              <w:rPr>
                <w:rStyle w:val="VerbatimChar"/>
              </w:rPr>
              <w:t xml:space="preserve">course/graduate-elective-competitive-market-intelligence.md</w:t>
            </w:r>
          </w:p>
        </w:tc>
        <w:tc>
          <w:tcPr/>
          <w:p>
            <w:pPr>
              <w:pStyle w:val="Compact"/>
              <w:jc w:val="left"/>
            </w:pPr>
            <w:r>
              <w:rPr>
                <w:b/>
                <w:bCs/>
              </w:rPr>
              <w:t xml:space="preserve">Strong</w:t>
            </w:r>
          </w:p>
        </w:tc>
        <w:tc>
          <w:tcPr/>
          <w:p>
            <w:pPr>
              <w:pStyle w:val="Compact"/>
              <w:jc w:val="left"/>
            </w:pPr>
            <w:r>
              <w:t xml:space="preserve">Incumbent displacement windows and the market-segmentation</w:t>
            </w:r>
            <w:r>
              <w:t xml:space="preserve"> </w:t>
            </w:r>
            <w:r>
              <w:rPr>
                <w:i/>
                <w:iCs/>
              </w:rPr>
              <w:t xml:space="preserve">build</w:t>
            </w:r>
            <w:r>
              <w:t xml:space="preserve"> </w:t>
            </w:r>
            <w:r>
              <w:t xml:space="preserve">are now taught by GE 630.</w:t>
            </w:r>
          </w:p>
        </w:tc>
      </w:tr>
      <w:tr>
        <w:tc>
          <w:tcPr/>
          <w:p>
            <w:pPr>
              <w:pStyle w:val="Compact"/>
              <w:jc w:val="left"/>
            </w:pPr>
            <w:r>
              <w:t xml:space="preserve">D2 Capture Strategy</w:t>
            </w:r>
          </w:p>
        </w:tc>
        <w:tc>
          <w:tcPr/>
          <w:p>
            <w:pPr>
              <w:pStyle w:val="Compact"/>
              <w:jc w:val="left"/>
            </w:pPr>
            <w:r>
              <w:rPr>
                <w:rStyle w:val="VerbatimChar"/>
              </w:rPr>
              <w:t xml:space="preserve">modules/strategic-initiative.md</w:t>
            </w:r>
            <w:r>
              <w:t xml:space="preserve"> </w:t>
            </w:r>
            <w:r>
              <w:t xml:space="preserve">S2/S3 (portfolio + gates),</w:t>
            </w:r>
            <w:r>
              <w:t xml:space="preserve"> </w:t>
            </w:r>
            <w:r>
              <w:rPr>
                <w:rStyle w:val="VerbatimChar"/>
              </w:rPr>
              <w:t xml:space="preserve">course/graduate-elective-competitive-market-intelligence.md</w:t>
            </w:r>
            <w:r>
              <w:t xml:space="preserve">,</w:t>
            </w:r>
            <w:r>
              <w:t xml:space="preserve"> </w:t>
            </w:r>
            <w:r>
              <w:rPr>
                <w:rStyle w:val="VerbatimChar"/>
              </w:rPr>
              <w:t xml:space="preserve">course/graduate-elective-proposal-management-color-teams.md</w:t>
            </w:r>
            <w:r>
              <w:t xml:space="preserve">,</w:t>
            </w:r>
            <w:r>
              <w:t xml:space="preserve"> </w:t>
            </w:r>
            <w:r>
              <w:rPr>
                <w:rStyle w:val="VerbatimChar"/>
              </w:rPr>
              <w:t xml:space="preserve">course/capstone-build-an-orbital.md</w:t>
            </w:r>
            <w:r>
              <w:t xml:space="preserve"> </w:t>
            </w:r>
            <w:r>
              <w:t xml:space="preserve">(GC 690 capture plan)</w:t>
            </w:r>
          </w:p>
        </w:tc>
        <w:tc>
          <w:tcPr/>
          <w:p>
            <w:pPr>
              <w:pStyle w:val="Compact"/>
              <w:jc w:val="left"/>
            </w:pPr>
            <w:r>
              <w:rPr>
                <w:b/>
                <w:bCs/>
              </w:rPr>
              <w:t xml:space="preserve">Strong</w:t>
            </w:r>
          </w:p>
        </w:tc>
        <w:tc>
          <w:tcPr/>
          <w:p>
            <w:pPr>
              <w:pStyle w:val="Compact"/>
              <w:jc w:val="left"/>
            </w:pPr>
            <w:r>
              <w:t xml:space="preserve">The capture-management craft — capture plans, discriminators, ghost themes, readiness reviews — is now taught by GE 630/GE 640 and the graduate capstone; full engagement-cadence logging remains on-the-job.</w:t>
            </w:r>
          </w:p>
        </w:tc>
      </w:tr>
      <w:tr>
        <w:tc>
          <w:tcPr/>
          <w:p>
            <w:pPr>
              <w:pStyle w:val="Compact"/>
              <w:jc w:val="left"/>
            </w:pPr>
            <w:r>
              <w:t xml:space="preserve">D3 Proposal Development</w:t>
            </w:r>
          </w:p>
        </w:tc>
        <w:tc>
          <w:tcPr/>
          <w:p>
            <w:pPr>
              <w:pStyle w:val="Compact"/>
              <w:jc w:val="left"/>
            </w:pPr>
            <w:r>
              <w:rPr>
                <w:rStyle w:val="VerbatimChar"/>
              </w:rPr>
              <w:t xml:space="preserve">modules/shared-core.md</w:t>
            </w:r>
            <w:r>
              <w:t xml:space="preserve"> </w:t>
            </w:r>
            <w:r>
              <w:t xml:space="preserve">S3,</w:t>
            </w:r>
            <w:r>
              <w:t xml:space="preserve"> </w:t>
            </w:r>
            <w:r>
              <w:rPr>
                <w:rStyle w:val="VerbatimChar"/>
              </w:rPr>
              <w:t xml:space="preserve">course/graduate-elective-proposal-management-color-teams.md</w:t>
            </w:r>
            <w:r>
              <w:t xml:space="preserve">,</w:t>
            </w:r>
            <w:r>
              <w:t xml:space="preserve"> </w:t>
            </w:r>
            <w:r>
              <w:rPr>
                <w:rStyle w:val="VerbatimChar"/>
              </w:rPr>
              <w:t xml:space="preserve">course/capstone-build-an-orbital.md</w:t>
            </w:r>
          </w:p>
        </w:tc>
        <w:tc>
          <w:tcPr/>
          <w:p>
            <w:pPr>
              <w:pStyle w:val="Compact"/>
              <w:jc w:val="left"/>
            </w:pPr>
            <w:r>
              <w:rPr>
                <w:b/>
                <w:bCs/>
              </w:rPr>
              <w:t xml:space="preserve">Strong</w:t>
            </w:r>
          </w:p>
        </w:tc>
        <w:tc>
          <w:tcPr/>
          <w:p>
            <w:pPr>
              <w:pStyle w:val="Compact"/>
              <w:jc w:val="left"/>
            </w:pPr>
            <w:r>
              <w:t xml:space="preserve">Proposal production craft — outlines, page budget, storyboarding, color-team facilitation, volume reconciliation — is now taught by GE 640.</w:t>
            </w:r>
          </w:p>
        </w:tc>
      </w:tr>
      <w:tr>
        <w:tc>
          <w:tcPr/>
          <w:p>
            <w:pPr>
              <w:pStyle w:val="Compact"/>
              <w:jc w:val="left"/>
            </w:pPr>
            <w:r>
              <w:t xml:space="preserve">D4 Pricing &amp; Finance</w:t>
            </w:r>
          </w:p>
        </w:tc>
        <w:tc>
          <w:tcPr/>
          <w:p>
            <w:pPr>
              <w:pStyle w:val="Compact"/>
              <w:jc w:val="left"/>
            </w:pPr>
            <w:r>
              <w:rPr>
                <w:rStyle w:val="VerbatimChar"/>
              </w:rPr>
              <w:t xml:space="preserve">modules/mba.md</w:t>
            </w:r>
            <w:r>
              <w:t xml:space="preserve"> </w:t>
            </w:r>
            <w:r>
              <w:t xml:space="preserve">S1/S2/S5/S6,</w:t>
            </w:r>
            <w:r>
              <w:t xml:space="preserve"> </w:t>
            </w:r>
            <w:r>
              <w:rPr>
                <w:rStyle w:val="VerbatimChar"/>
              </w:rPr>
              <w:t xml:space="preserve">doctrine/05</w:t>
            </w:r>
            <w:r>
              <w:t xml:space="preserve">,</w:t>
            </w:r>
            <w:r>
              <w:t xml:space="preserve"> </w:t>
            </w:r>
            <w:r>
              <w:rPr>
                <w:rStyle w:val="VerbatimChar"/>
              </w:rPr>
              <w:t xml:space="preserve">course/graduate-advanced-finance.md</w:t>
            </w:r>
            <w:r>
              <w:t xml:space="preserve">,</w:t>
            </w:r>
            <w:r>
              <w:t xml:space="preserve"> </w:t>
            </w:r>
            <w:r>
              <w:rPr>
                <w:rStyle w:val="VerbatimChar"/>
              </w:rPr>
              <w:t xml:space="preserve">course/graduate-elective-negotiations-pricing-posture.md</w:t>
            </w:r>
          </w:p>
        </w:tc>
        <w:tc>
          <w:tcPr/>
          <w:p>
            <w:pPr>
              <w:pStyle w:val="Compact"/>
              <w:jc w:val="left"/>
            </w:pPr>
            <w:r>
              <w:rPr>
                <w:b/>
                <w:bCs/>
              </w:rPr>
              <w:t xml:space="preserve">Strong (MBA + graduate)</w:t>
            </w:r>
          </w:p>
        </w:tc>
        <w:tc>
          <w:tcPr/>
          <w:p>
            <w:pPr>
              <w:pStyle w:val="Compact"/>
              <w:jc w:val="left"/>
            </w:pPr>
            <w:r>
              <w:t xml:space="preserve">BOE build and pricing floor/guardrail application are now taught by GC 540 and exercised in GE 610 / the GC 690 pricing volume.</w:t>
            </w:r>
          </w:p>
        </w:tc>
      </w:tr>
      <w:tr>
        <w:tc>
          <w:tcPr/>
          <w:p>
            <w:pPr>
              <w:pStyle w:val="Compact"/>
              <w:jc w:val="left"/>
            </w:pPr>
            <w:r>
              <w:t xml:space="preserve">D5 Contracts &amp; Compliance</w:t>
            </w:r>
          </w:p>
        </w:tc>
        <w:tc>
          <w:tcPr/>
          <w:p>
            <w:pPr>
              <w:pStyle w:val="Compact"/>
              <w:jc w:val="left"/>
            </w:pPr>
            <w:r>
              <w:rPr>
                <w:rStyle w:val="VerbatimChar"/>
              </w:rPr>
              <w:t xml:space="preserve">modules/mpa.md</w:t>
            </w:r>
            <w:r>
              <w:t xml:space="preserve"> </w:t>
            </w:r>
            <w:r>
              <w:t xml:space="preserve">S2–S6,</w:t>
            </w:r>
            <w:r>
              <w:t xml:space="preserve"> </w:t>
            </w:r>
            <w:r>
              <w:rPr>
                <w:rStyle w:val="VerbatimChar"/>
              </w:rPr>
              <w:t xml:space="preserve">doctrine/04</w:t>
            </w:r>
            <w:r>
              <w:t xml:space="preserve">,</w:t>
            </w:r>
            <w:r>
              <w:t xml:space="preserve"> </w:t>
            </w:r>
            <w:r>
              <w:rPr>
                <w:rStyle w:val="VerbatimChar"/>
              </w:rPr>
              <w:t xml:space="preserve">course/graduate-elective-teaming-jv-subcontracting.md</w:t>
            </w:r>
          </w:p>
        </w:tc>
        <w:tc>
          <w:tcPr/>
          <w:p>
            <w:pPr>
              <w:pStyle w:val="Compact"/>
              <w:jc w:val="left"/>
            </w:pPr>
            <w:r>
              <w:rPr>
                <w:b/>
                <w:bCs/>
              </w:rPr>
              <w:t xml:space="preserve">Strong (MPA, public side; GE 620, private side)</w:t>
            </w:r>
          </w:p>
        </w:tc>
        <w:tc>
          <w:tcPr/>
          <w:p>
            <w:pPr>
              <w:pStyle w:val="Compact"/>
              <w:jc w:val="left"/>
            </w:pPr>
            <w:r>
              <w:t xml:space="preserve">Hard-knockout screening, subcontracting plans, and OCI are now taught by GE 620; NIST/data-rights depth remains thinner.</w:t>
            </w:r>
          </w:p>
        </w:tc>
      </w:tr>
      <w:tr>
        <w:tc>
          <w:tcPr/>
          <w:p>
            <w:pPr>
              <w:pStyle w:val="Compact"/>
              <w:jc w:val="left"/>
            </w:pPr>
            <w:r>
              <w:t xml:space="preserve">D6 Teaming &amp; Partnerships</w:t>
            </w:r>
          </w:p>
        </w:tc>
        <w:tc>
          <w:tcPr/>
          <w:p>
            <w:pPr>
              <w:pStyle w:val="Compact"/>
              <w:jc w:val="left"/>
            </w:pPr>
            <w:r>
              <w:rPr>
                <w:rStyle w:val="VerbatimChar"/>
              </w:rPr>
              <w:t xml:space="preserve">modules/strategic-initiative.md</w:t>
            </w:r>
            <w:r>
              <w:t xml:space="preserve"> </w:t>
            </w:r>
            <w:r>
              <w:t xml:space="preserve">S4,</w:t>
            </w:r>
            <w:r>
              <w:t xml:space="preserve"> </w:t>
            </w:r>
            <w:r>
              <w:rPr>
                <w:rStyle w:val="VerbatimChar"/>
              </w:rPr>
              <w:t xml:space="preserve">course/graduate-elective-teaming-jv-subcontracting.md</w:t>
            </w:r>
            <w:r>
              <w:t xml:space="preserve">,</w:t>
            </w:r>
            <w:r>
              <w:t xml:space="preserve"> </w:t>
            </w:r>
            <w:r>
              <w:rPr>
                <w:rStyle w:val="VerbatimChar"/>
              </w:rPr>
              <w:t xml:space="preserve">case-study/ravonics.md</w:t>
            </w:r>
          </w:p>
        </w:tc>
        <w:tc>
          <w:tcPr/>
          <w:p>
            <w:pPr>
              <w:pStyle w:val="Compact"/>
              <w:jc w:val="left"/>
            </w:pPr>
            <w:r>
              <w:rPr>
                <w:b/>
                <w:bCs/>
              </w:rPr>
              <w:t xml:space="preserve">Strong</w:t>
            </w:r>
          </w:p>
        </w:tc>
        <w:tc>
          <w:tcPr/>
          <w:p>
            <w:pPr>
              <w:pStyle w:val="Compact"/>
              <w:jc w:val="left"/>
            </w:pPr>
            <w:r>
              <w:t xml:space="preserve">Teaming posture choice, partner rubric, agreements, and gap analysis are now taught by GE 620.</w:t>
            </w:r>
          </w:p>
        </w:tc>
      </w:tr>
      <w:tr>
        <w:tc>
          <w:tcPr/>
          <w:p>
            <w:pPr>
              <w:pStyle w:val="Compact"/>
              <w:jc w:val="left"/>
            </w:pPr>
            <w:r>
              <w:t xml:space="preserve">D7 Leadership &amp; Ethics</w:t>
            </w:r>
          </w:p>
        </w:tc>
        <w:tc>
          <w:tcPr/>
          <w:p>
            <w:pPr>
              <w:pStyle w:val="Compact"/>
              <w:jc w:val="left"/>
            </w:pPr>
            <w:r>
              <w:rPr>
                <w:rStyle w:val="VerbatimChar"/>
              </w:rPr>
              <w:t xml:space="preserve">modules/strategic-initiative.md</w:t>
            </w:r>
            <w:r>
              <w:t xml:space="preserve"> </w:t>
            </w:r>
            <w:r>
              <w:t xml:space="preserve">S2/S3/S6,</w:t>
            </w:r>
            <w:r>
              <w:t xml:space="preserve"> </w:t>
            </w:r>
            <w:r>
              <w:rPr>
                <w:rStyle w:val="VerbatimChar"/>
              </w:rPr>
              <w:t xml:space="preserve">modules/mba.md</w:t>
            </w:r>
            <w:r>
              <w:t xml:space="preserve"> </w:t>
            </w:r>
            <w:r>
              <w:t xml:space="preserve">S6,</w:t>
            </w:r>
            <w:r>
              <w:t xml:space="preserve"> </w:t>
            </w:r>
            <w:r>
              <w:rPr>
                <w:rStyle w:val="VerbatimChar"/>
              </w:rPr>
              <w:t xml:space="preserve">course/graduate-elective-proposal-management-color-teams.md</w:t>
            </w:r>
            <w:r>
              <w:t xml:space="preserve">,</w:t>
            </w:r>
            <w:r>
              <w:t xml:space="preserve"> </w:t>
            </w:r>
            <w:r>
              <w:rPr>
                <w:rStyle w:val="VerbatimChar"/>
              </w:rPr>
              <w:t xml:space="preserve">course/capstone-build-an-orbital.md</w:t>
            </w:r>
          </w:p>
        </w:tc>
        <w:tc>
          <w:tcPr/>
          <w:p>
            <w:pPr>
              <w:pStyle w:val="Compact"/>
              <w:jc w:val="left"/>
            </w:pPr>
            <w:r>
              <w:rPr>
                <w:b/>
                <w:bCs/>
              </w:rPr>
              <w:t xml:space="preserve">Strong</w:t>
            </w:r>
          </w:p>
        </w:tc>
        <w:tc>
          <w:tcPr/>
          <w:p>
            <w:pPr>
              <w:pStyle w:val="Compact"/>
              <w:jc w:val="left"/>
            </w:pPr>
            <w:r>
              <w:t xml:space="preserve">Leading a color team is now taught by GE 640; running a gate under pressure is exercised in the capstone defense.</w:t>
            </w:r>
          </w:p>
        </w:tc>
      </w:tr>
      <w:tr>
        <w:tc>
          <w:tcPr/>
          <w:p>
            <w:pPr>
              <w:pStyle w:val="Compact"/>
              <w:jc w:val="left"/>
            </w:pPr>
            <w:r>
              <w:t xml:space="preserve">D8 Data &amp; Analytics</w:t>
            </w:r>
          </w:p>
        </w:tc>
        <w:tc>
          <w:tcPr/>
          <w:p>
            <w:pPr>
              <w:pStyle w:val="Compact"/>
              <w:jc w:val="left"/>
            </w:pPr>
            <w:r>
              <w:rPr>
                <w:rStyle w:val="VerbatimChar"/>
              </w:rPr>
              <w:t xml:space="preserve">modules/strategic-initiative.md</w:t>
            </w:r>
            <w:r>
              <w:t xml:space="preserve"> </w:t>
            </w:r>
            <w:r>
              <w:t xml:space="preserve">S2,</w:t>
            </w:r>
            <w:r>
              <w:t xml:space="preserve"> </w:t>
            </w:r>
            <w:r>
              <w:rPr>
                <w:rStyle w:val="VerbatimChar"/>
              </w:rPr>
              <w:t xml:space="preserve">modules/mba.md</w:t>
            </w:r>
            <w:r>
              <w:t xml:space="preserve"> </w:t>
            </w:r>
            <w:r>
              <w:t xml:space="preserve">S6,</w:t>
            </w:r>
            <w:r>
              <w:t xml:space="preserve"> </w:t>
            </w:r>
            <w:r>
              <w:rPr>
                <w:rStyle w:val="VerbatimChar"/>
              </w:rPr>
              <w:t xml:space="preserve">course/graduate-elective-proposal-management-color-teams.md</w:t>
            </w:r>
            <w:r>
              <w:t xml:space="preserve"> </w:t>
            </w:r>
            <w:r>
              <w:t xml:space="preserve">(retrospective),</w:t>
            </w:r>
            <w:r>
              <w:t xml:space="preserve"> </w:t>
            </w:r>
            <w:r>
              <w:rPr>
                <w:rStyle w:val="VerbatimChar"/>
              </w:rPr>
              <w:t xml:space="preserve">literacy/how-the-machine-learns.md</w:t>
            </w:r>
          </w:p>
        </w:tc>
        <w:tc>
          <w:tcPr/>
          <w:p>
            <w:pPr>
              <w:pStyle w:val="Compact"/>
              <w:jc w:val="left"/>
            </w:pPr>
            <w:r>
              <w:t xml:space="preserve">Partial →</w:t>
            </w:r>
            <w:r>
              <w:t xml:space="preserve"> </w:t>
            </w:r>
            <w:r>
              <w:rPr>
                <w:b/>
                <w:bCs/>
              </w:rPr>
              <w:t xml:space="preserve">Strong</w:t>
            </w:r>
          </w:p>
        </w:tc>
        <w:tc>
          <w:tcPr/>
          <w:p>
            <w:pPr>
              <w:pStyle w:val="Compact"/>
              <w:jc w:val="left"/>
            </w:pPr>
            <w:r>
              <w:t xml:space="preserve">Win/loss retrospective (GE 640), pWin refresh on signal (GE 630, partial), and AI-output evaluation (how-the-machine-learns) are now taught.</w:t>
            </w:r>
          </w:p>
        </w:tc>
      </w:tr>
    </w:tbl>
    <w:bookmarkEnd w:id="35"/>
    <w:bookmarkStart w:id="36" w:name="X9db63cad892480ccb80cd7da4a772f4a490069e"/>
    <w:p>
      <w:pPr>
        <w:pStyle w:val="Heading3"/>
      </w:pPr>
      <w:r>
        <w:t xml:space="preserve">3C. Doctorate (L3 Architect + L4 Networker) — crosswalk names</w:t>
      </w:r>
      <w:r>
        <w:t xml:space="preserve"> </w:t>
      </w:r>
      <w:r>
        <w:t xml:space="preserve">“</w:t>
      </w:r>
      <w:r>
        <w:t xml:space="preserve">advanced modules (C.A.S.E.-adjacent: AI systems, capture management, partnerships)</w:t>
      </w:r>
      <w:r>
        <w:t xml:space="preserve">”</w:t>
      </w:r>
    </w:p>
    <w:tbl>
      <w:tblPr>
        <w:tblStyle w:val="Table"/>
        <w:tblW w:type="pct" w:w="5000"/>
        <w:jc w:val="left"/>
        <w:tblLayout w:type="fixed"/>
        <w:tblLook w:firstRow="1" w:lastRow="0" w:firstColumn="0" w:lastColumn="0" w:noHBand="0" w:noVBand="0" w:val="0020"/>
      </w:tblPr>
      <w:tblGrid>
        <w:gridCol w:w="1980"/>
        <w:gridCol w:w="1980"/>
        <w:gridCol w:w="1980"/>
        <w:gridCol w:w="1980"/>
      </w:tblGrid>
      <w:tr>
        <w:trPr>
          <w:tblHeader w:val="on"/>
        </w:trPr>
        <w:tc>
          <w:tcPr/>
          <w:p>
            <w:pPr>
              <w:pStyle w:val="Compact"/>
              <w:jc w:val="left"/>
            </w:pPr>
            <w:r>
              <w:t xml:space="preserve">Domain</w:t>
            </w:r>
          </w:p>
        </w:tc>
        <w:tc>
          <w:tcPr/>
          <w:p>
            <w:pPr>
              <w:pStyle w:val="Compact"/>
              <w:jc w:val="left"/>
            </w:pPr>
            <w:r>
              <w:t xml:space="preserve">Curriculum docs that develop it</w:t>
            </w:r>
          </w:p>
        </w:tc>
        <w:tc>
          <w:tcPr/>
          <w:p>
            <w:pPr>
              <w:pStyle w:val="Compact"/>
              <w:jc w:val="left"/>
            </w:pPr>
            <w:r>
              <w:t xml:space="preserve">Coverage</w:t>
            </w:r>
          </w:p>
        </w:tc>
        <w:tc>
          <w:tcPr/>
          <w:p>
            <w:pPr>
              <w:pStyle w:val="Compact"/>
              <w:jc w:val="left"/>
            </w:pPr>
            <w:r>
              <w:t xml:space="preserve">Notable gap</w:t>
            </w:r>
          </w:p>
        </w:tc>
      </w:tr>
      <w:tr>
        <w:tc>
          <w:tcPr/>
          <w:p>
            <w:pPr>
              <w:pStyle w:val="Compact"/>
              <w:jc w:val="left"/>
            </w:pPr>
            <w:r>
              <w:t xml:space="preserve">All D1–D8</w:t>
            </w:r>
          </w:p>
        </w:tc>
        <w:tc>
          <w:tcPr/>
          <w:p>
            <w:pPr>
              <w:pStyle w:val="Compact"/>
              <w:jc w:val="left"/>
            </w:pPr>
            <w:r>
              <w:t xml:space="preserve">The</w:t>
            </w:r>
            <w:r>
              <w:t xml:space="preserve"> </w:t>
            </w:r>
            <w:r>
              <w:rPr>
                <w:b/>
                <w:bCs/>
              </w:rPr>
              <w:t xml:space="preserve">research doctorate</w:t>
            </w:r>
            <w:r>
              <w:t xml:space="preserve"> </w:t>
            </w:r>
            <w:r>
              <w:t xml:space="preserve">is built:</w:t>
            </w:r>
            <w:r>
              <w:t xml:space="preserve"> </w:t>
            </w:r>
            <w:r>
              <w:rPr>
                <w:rStyle w:val="VerbatimChar"/>
              </w:rPr>
              <w:t xml:space="preserve">course/doctoral-program-overview.md</w:t>
            </w:r>
            <w:r>
              <w:t xml:space="preserve">,</w:t>
            </w:r>
            <w:r>
              <w:t xml:space="preserve"> </w:t>
            </w:r>
            <w:r>
              <w:rPr>
                <w:rStyle w:val="VerbatimChar"/>
              </w:rPr>
              <w:t xml:space="preserve">course/doctoral-research-methods-i.md</w:t>
            </w:r>
            <w:r>
              <w:t xml:space="preserve">,</w:t>
            </w:r>
            <w:r>
              <w:t xml:space="preserve"> </w:t>
            </w:r>
            <w:r>
              <w:rPr>
                <w:rStyle w:val="VerbatimChar"/>
              </w:rPr>
              <w:t xml:space="preserve">course/doctoral-research-methods-ii.md</w:t>
            </w:r>
            <w:r>
              <w:t xml:space="preserve">,</w:t>
            </w:r>
            <w:r>
              <w:t xml:space="preserve"> </w:t>
            </w:r>
            <w:r>
              <w:rPr>
                <w:rStyle w:val="VerbatimChar"/>
              </w:rPr>
              <w:t xml:space="preserve">course/doctoral-empirical-design.md</w:t>
            </w:r>
            <w:r>
              <w:t xml:space="preserve">,</w:t>
            </w:r>
            <w:r>
              <w:t xml:space="preserve"> </w:t>
            </w:r>
            <w:r>
              <w:rPr>
                <w:rStyle w:val="VerbatimChar"/>
              </w:rPr>
              <w:t xml:space="preserve">course/doctoral-dissertation-sequence.md</w:t>
            </w:r>
            <w:r>
              <w:t xml:space="preserve">,</w:t>
            </w:r>
            <w:r>
              <w:t xml:space="preserve"> </w:t>
            </w:r>
            <w:r>
              <w:rPr>
                <w:rStyle w:val="VerbatimChar"/>
              </w:rPr>
              <w:t xml:space="preserve">modules/doctoral/research-agenda.md</w:t>
            </w:r>
            <w:r>
              <w:t xml:space="preserve"> </w:t>
            </w:r>
            <w:r>
              <w:t xml:space="preserve">— it develops the research-side KSAs (D5.4, D8.2, D8.4, D7.4 partially). The crosswalk’s</w:t>
            </w:r>
            <w:r>
              <w:t xml:space="preserve"> </w:t>
            </w:r>
            <w:r>
              <w:rPr>
                <w:b/>
                <w:bCs/>
              </w:rPr>
              <w:t xml:space="preserve">advanced modules</w:t>
            </w:r>
            <w:r>
              <w:t xml:space="preserve"> </w:t>
            </w:r>
            <w:r>
              <w:t xml:space="preserve">are built as the doctoral-advanced research seminars:</w:t>
            </w:r>
            <w:r>
              <w:t xml:space="preserve"> </w:t>
            </w:r>
            <w:r>
              <w:rPr>
                <w:rStyle w:val="VerbatimChar"/>
              </w:rPr>
              <w:t xml:space="preserve">course/doctoral-advanced/module-ai-systems.md</w:t>
            </w:r>
            <w:r>
              <w:t xml:space="preserve">,</w:t>
            </w:r>
            <w:r>
              <w:t xml:space="preserve"> </w:t>
            </w:r>
            <w:r>
              <w:rPr>
                <w:rStyle w:val="VerbatimChar"/>
              </w:rPr>
              <w:t xml:space="preserve">course/doctoral-advanced/module-advanced-capture-management.md</w:t>
            </w:r>
            <w:r>
              <w:t xml:space="preserve">,</w:t>
            </w:r>
            <w:r>
              <w:t xml:space="preserve"> </w:t>
            </w:r>
            <w:r>
              <w:rPr>
                <w:rStyle w:val="VerbatimChar"/>
              </w:rPr>
              <w:t xml:space="preserve">course/doctoral-advanced/module-partnerships-and-ecosystems.md</w:t>
            </w:r>
            <w:r>
              <w:t xml:space="preserve">. The doctorate-adjacent</w:t>
            </w:r>
            <w:r>
              <w:t xml:space="preserve"> </w:t>
            </w:r>
            <w:r>
              <w:rPr>
                <w:i/>
                <w:iCs/>
              </w:rPr>
              <w:t xml:space="preserve">conceptual</w:t>
            </w:r>
            <w:r>
              <w:t xml:space="preserve"> </w:t>
            </w:r>
            <w:r>
              <w:t xml:space="preserve">anchors are</w:t>
            </w:r>
            <w:r>
              <w:t xml:space="preserve"> </w:t>
            </w:r>
            <w:r>
              <w:rPr>
                <w:rStyle w:val="VerbatimChar"/>
              </w:rPr>
              <w:t xml:space="preserve">doctrine/08</w:t>
            </w:r>
            <w:r>
              <w:t xml:space="preserve"> </w:t>
            </w:r>
            <w:r>
              <w:t xml:space="preserve">(doctrine as shared human/machine language) and</w:t>
            </w:r>
            <w:r>
              <w:t xml:space="preserve"> </w:t>
            </w:r>
            <w:r>
              <w:rPr>
                <w:rStyle w:val="VerbatimChar"/>
              </w:rPr>
              <w:t xml:space="preserve">modules/strategic-initiative.md</w:t>
            </w:r>
            <w:r>
              <w:t xml:space="preserve"> </w:t>
            </w:r>
            <w:r>
              <w:t xml:space="preserve">S6 (leading a pursuit org, board defense).</w:t>
            </w:r>
          </w:p>
        </w:tc>
        <w:tc>
          <w:tcPr/>
          <w:p>
            <w:pPr>
              <w:pStyle w:val="Compact"/>
              <w:jc w:val="left"/>
            </w:pPr>
            <w:r>
              <w:rPr>
                <w:b/>
                <w:bCs/>
              </w:rPr>
              <w:t xml:space="preserve">Strong — research tier and architect/govern seminars both built</w:t>
            </w:r>
          </w:p>
        </w:tc>
        <w:tc>
          <w:tcPr/>
          <w:p>
            <w:pPr>
              <w:pStyle w:val="Compact"/>
              <w:jc w:val="left"/>
            </w:pPr>
            <w:r>
              <w:t xml:space="preserve">The advanced seminars develop the architect/govern KSAs in §2C (D2.2, D3.1–3.2, D7.1, D7.3, D6.1) as</w:t>
            </w:r>
            <w:r>
              <w:t xml:space="preserve"> </w:t>
            </w:r>
            <w:r>
              <w:rPr>
                <w:i/>
                <w:iCs/>
              </w:rPr>
              <w:t xml:space="preserve">research objects</w:t>
            </w:r>
            <w:r>
              <w:t xml:space="preserve">; the practical leadership altitude those seminars prepare for is the on-the-job refinement layer, not a structural absence.</w:t>
            </w:r>
          </w:p>
        </w:tc>
      </w:tr>
    </w:tbl>
    <w:bookmarkEnd w:id="36"/>
    <w:bookmarkStart w:id="37" w:name="d.-cross-level-structural-findings"/>
    <w:p>
      <w:pPr>
        <w:pStyle w:val="Heading3"/>
      </w:pPr>
      <w:r>
        <w:t xml:space="preserve">3D. Cross-level structural findings</w:t>
      </w:r>
    </w:p>
    <w:p>
      <w:pPr>
        <w:pStyle w:val="Compact"/>
        <w:numPr>
          <w:ilvl w:val="0"/>
          <w:numId w:val="1001"/>
        </w:numPr>
      </w:pPr>
      <w:r>
        <w:rPr>
          <w:b/>
          <w:bCs/>
        </w:rPr>
        <w:t xml:space="preserve">The capture craft is now taught — the gap has closed from</w:t>
      </w:r>
      <w:r>
        <w:rPr>
          <w:b/>
          <w:bCs/>
        </w:rPr>
        <w:t xml:space="preserve"> </w:t>
      </w:r>
      <w:r>
        <w:rPr>
          <w:b/>
          <w:bCs/>
        </w:rPr>
        <w:t xml:space="preserve">“</w:t>
      </w:r>
      <w:r>
        <w:rPr>
          <w:b/>
          <w:bCs/>
        </w:rPr>
        <w:t xml:space="preserve">nowhere</w:t>
      </w:r>
      <w:r>
        <w:rPr>
          <w:b/>
          <w:bCs/>
        </w:rPr>
        <w:t xml:space="preserve">”</w:t>
      </w:r>
      <w:r>
        <w:rPr>
          <w:b/>
          <w:bCs/>
        </w:rPr>
        <w:t xml:space="preserve"> </w:t>
      </w:r>
      <w:r>
        <w:rPr>
          <w:b/>
          <w:bCs/>
        </w:rPr>
        <w:t xml:space="preserve">to</w:t>
      </w:r>
      <w:r>
        <w:rPr>
          <w:b/>
          <w:bCs/>
        </w:rPr>
        <w:t xml:space="preserve"> </w:t>
      </w:r>
      <w:r>
        <w:rPr>
          <w:b/>
          <w:bCs/>
        </w:rPr>
        <w:t xml:space="preserve">“</w:t>
      </w:r>
      <w:r>
        <w:rPr>
          <w:b/>
          <w:bCs/>
        </w:rPr>
        <w:t xml:space="preserve">refinement.</w:t>
      </w:r>
      <w:r>
        <w:rPr>
          <w:b/>
          <w:bCs/>
        </w:rPr>
        <w:t xml:space="preserve">”</w:t>
      </w:r>
      <w:r>
        <w:t xml:space="preserve"> </w:t>
      </w:r>
      <w:r>
        <w:t xml:space="preserve">The earlier claim that win strategy, discriminators/ghost themes, capture plans, color-team facilitation, and proposal production appear</w:t>
      </w:r>
      <w:r>
        <w:t xml:space="preserve"> </w:t>
      </w:r>
      <w:r>
        <w:rPr>
          <w:b/>
          <w:bCs/>
        </w:rPr>
        <w:t xml:space="preserve">nowhere</w:t>
      </w:r>
      <w:r>
        <w:t xml:space="preserve"> </w:t>
      </w:r>
      <w:r>
        <w:t xml:space="preserve">as taught skills is obsolete: the degree-tier course files teach them end-to-end. DL 210 (capture plans, discriminators, ghost themes, readiness reviews), DL 220 (pWin scorecards, BOE, pricing floors), DL 302 (proposal production, storyboards, color teams, submission), DL 303 (teaming posture, partner rubric), DL 305 (negotiation, debrief), GE 630 (market segmentation, incumbency, discriminators), GE 640 (proposal production system, color-team leadership, cost-technical reconciliation), GE 620 (teaming/gap/partner/OCI), and the graduate capstone (complete capture plan + governance design). What remains is the on-the-job refinement layer — full customer-engagement cadence logging, volume-length prose polish, and NIST/data-rights depth — not a structural absence.</w:t>
      </w:r>
    </w:p>
    <w:p>
      <w:pPr>
        <w:pStyle w:val="Compact"/>
        <w:numPr>
          <w:ilvl w:val="0"/>
          <w:numId w:val="1001"/>
        </w:numPr>
      </w:pPr>
      <w:r>
        <w:rPr>
          <w:b/>
          <w:bCs/>
        </w:rPr>
        <w:t xml:space="preserve">The Doctorate’s research tier and its C.A.S.E.-adjacent advanced modules are both built.</w:t>
      </w:r>
      <w:r>
        <w:t xml:space="preserve"> </w:t>
      </w:r>
      <w:r>
        <w:t xml:space="preserve">The research doctorate (</w:t>
      </w:r>
      <w:r>
        <w:rPr>
          <w:rStyle w:val="VerbatimChar"/>
        </w:rPr>
        <w:t xml:space="preserve">course/doctoral-*.md</w:t>
      </w:r>
      <w:r>
        <w:t xml:space="preserve"> </w:t>
      </w:r>
      <w:r>
        <w:t xml:space="preserve">+</w:t>
      </w:r>
      <w:r>
        <w:t xml:space="preserve"> </w:t>
      </w:r>
      <w:r>
        <w:rPr>
          <w:rStyle w:val="VerbatimChar"/>
        </w:rPr>
        <w:t xml:space="preserve">modules/doctoral/research-agenda.md</w:t>
      </w:r>
      <w:r>
        <w:t xml:space="preserve">) exists and develops the research-side KSAs. The crosswalk (</w:t>
      </w:r>
      <w:r>
        <w:rPr>
          <w:rStyle w:val="VerbatimChar"/>
        </w:rPr>
        <w:t xml:space="preserve">align/concept-to-system-map.md</w:t>
      </w:r>
      <w:r>
        <w:t xml:space="preserve">) names L3/L4</w:t>
      </w:r>
      <w:r>
        <w:t xml:space="preserve"> </w:t>
      </w:r>
      <w:r>
        <w:t xml:space="preserve">“</w:t>
      </w:r>
      <w:r>
        <w:t xml:space="preserve">advanced modules</w:t>
      </w:r>
      <w:r>
        <w:t xml:space="preserve">”</w:t>
      </w:r>
      <w:r>
        <w:t xml:space="preserve"> </w:t>
      </w:r>
      <w:r>
        <w:t xml:space="preserve">— AI systems, capture management, partnerships — and those are built as the doctoral-advanced research seminars in</w:t>
      </w:r>
      <w:r>
        <w:t xml:space="preserve"> </w:t>
      </w:r>
      <w:r>
        <w:rPr>
          <w:rStyle w:val="VerbatimChar"/>
        </w:rPr>
        <w:t xml:space="preserve">course/doctoral-advanced/</w:t>
      </w:r>
      <w:r>
        <w:t xml:space="preserve">, each a five-session research-object seminar. The remaining doctoral gap is the practical leadership altitude those seminars prepare for — an on-the-job refinement layer, not missing modules.</w:t>
      </w:r>
    </w:p>
    <w:p>
      <w:pPr>
        <w:pStyle w:val="Compact"/>
        <w:numPr>
          <w:ilvl w:val="0"/>
          <w:numId w:val="1001"/>
        </w:numPr>
      </w:pPr>
      <w:r>
        <w:rPr>
          <w:b/>
          <w:bCs/>
        </w:rPr>
        <w:t xml:space="preserve">Stack-agnosticism is a feature for this model.</w:t>
      </w:r>
      <w:r>
        <w:t xml:space="preserve"> </w:t>
      </w:r>
      <w:r>
        <w:rPr>
          <w:rStyle w:val="VerbatimChar"/>
        </w:rPr>
        <w:t xml:space="preserve">[R-d08]</w:t>
      </w:r>
      <w:r>
        <w:t xml:space="preserve"> </w:t>
      </w:r>
      <w:r>
        <w:t xml:space="preserve">is the reason the curriculum can name AI/automation as a competency (D8) without violating its own no-tool rule: the curriculum teaches the</w:t>
      </w:r>
      <w:r>
        <w:t xml:space="preserve"> </w:t>
      </w:r>
      <w:r>
        <w:rPr>
          <w:i/>
          <w:iCs/>
        </w:rPr>
        <w:t xml:space="preserve">concept</w:t>
      </w:r>
      <w:r>
        <w:t xml:space="preserve"> </w:t>
      </w:r>
      <w:r>
        <w:t xml:space="preserve">of machine-encoded doctrine and leaves the tool to the alignment layer (</w:t>
      </w:r>
      <w:r>
        <w:rPr>
          <w:rStyle w:val="VerbatimChar"/>
        </w:rPr>
        <w:t xml:space="preserve">align/concept-to-system-map.md</w:t>
      </w:r>
      <w:r>
        <w:t xml:space="preserve">).</w:t>
      </w:r>
    </w:p>
    <w:p>
      <w:pPr>
        <w:pStyle w:val="Compact"/>
        <w:numPr>
          <w:ilvl w:val="0"/>
          <w:numId w:val="1001"/>
        </w:numPr>
      </w:pPr>
      <w:r>
        <w:rPr>
          <w:b/>
          <w:bCs/>
        </w:rPr>
        <w:t xml:space="preserve">The DNA canon is an un-tapped competency source — now being surfaced by a literacy page.</w:t>
      </w:r>
      <w:r>
        <w:t xml:space="preserve"> </w:t>
      </w:r>
      <w:r>
        <w:t xml:space="preserve">Every</w:t>
      </w:r>
      <w:r>
        <w:t xml:space="preserve"> </w:t>
      </w:r>
      <w:r>
        <w:rPr>
          <w:rStyle w:val="VerbatimChar"/>
        </w:rPr>
        <w:t xml:space="preserve">[D-*]</w:t>
      </w:r>
      <w:r>
        <w:t xml:space="preserve"> </w:t>
      </w:r>
      <w:r>
        <w:t xml:space="preserve">encoding above (Shipley gates, capture phases, proposal phases, teaming rubric, pricing floors) is machine doctrine the curriculum can teach without inventing content. The new literacy page</w:t>
      </w:r>
      <w:r>
        <w:t xml:space="preserve"> </w:t>
      </w:r>
      <w:r>
        <w:rPr>
          <w:rStyle w:val="VerbatimChar"/>
          <w:b/>
          <w:bCs/>
        </w:rPr>
        <w:t xml:space="preserve">literacy/how-the-machine-learns.md</w:t>
      </w:r>
      <w:r>
        <w:t xml:space="preserve"> </w:t>
      </w:r>
      <w:r>
        <w:t xml:space="preserve">is the surface layer that fixes this finding — it teaches what the machine rendering holds (rules, playbooks, formulas, prompts, retrieval corpus), who the skill personas are, and how a professional evaluates machine outputs (D8.5), in the curriculum’s inviting, stack-agnostic voice (</w:t>
      </w:r>
      <w:r>
        <w:rPr>
          <w:rStyle w:val="VerbatimChar"/>
        </w:rPr>
        <w:t xml:space="preserve">[R-CLAUDE.md]</w:t>
      </w:r>
      <w:r>
        <w:t xml:space="preserve">), with</w:t>
      </w:r>
      <w:r>
        <w:t xml:space="preserve"> </w:t>
      </w:r>
      <w:r>
        <w:rPr>
          <w:rStyle w:val="VerbatimChar"/>
        </w:rPr>
        <w:t xml:space="preserve">align/concept-to-system-map.md</w:t>
      </w:r>
      <w:r>
        <w:t xml:space="preserve"> </w:t>
      </w:r>
      <w:r>
        <w:t xml:space="preserve">as the seam.</w:t>
      </w:r>
    </w:p>
    <w:p>
      <w:r>
        <w:pict>
          <v:rect style="width:0;height:1.5pt" o:hralign="center" o:hrstd="t" o:hr="t"/>
        </w:pict>
      </w:r>
    </w:p>
    <w:bookmarkEnd w:id="37"/>
    <w:bookmarkEnd w:id="38"/>
    <w:bookmarkStart w:id="44" w:name="assessment-recommendations"/>
    <w:p>
      <w:pPr>
        <w:pStyle w:val="Heading2"/>
      </w:pPr>
      <w:r>
        <w:t xml:space="preserve">4. Assessment recommendations</w:t>
      </w:r>
    </w:p>
    <w:p>
      <w:pPr>
        <w:pStyle w:val="FirstParagraph"/>
      </w:pPr>
      <w:r>
        <w:t xml:space="preserve">The current assessment system (</w:t>
      </w:r>
      <w:r>
        <w:rPr>
          <w:rStyle w:val="VerbatimChar"/>
        </w:rPr>
        <w:t xml:space="preserve">course/assessments-and-rubric.md</w:t>
      </w:r>
      <w:r>
        <w:t xml:space="preserve">;</w:t>
      </w:r>
      <w:r>
        <w:t xml:space="preserve"> </w:t>
      </w:r>
      <w:r>
        <w:rPr>
          <w:rStyle w:val="VerbatimChar"/>
        </w:rPr>
        <w:t xml:space="preserve">course/capstone-build-an-orbital.md</w:t>
      </w:r>
      <w:r>
        <w:t xml:space="preserve">) is</w:t>
      </w:r>
      <w:r>
        <w:t xml:space="preserve"> </w:t>
      </w:r>
      <w:r>
        <w:rPr>
          <w:b/>
          <w:bCs/>
        </w:rPr>
        <w:t xml:space="preserve">well-designed for the Bachelor’s and Master’s levels as they exist</w:t>
      </w:r>
      <w:r>
        <w:t xml:space="preserve">: it is public, concept-first, and artifact-based, with a 4-point rubric, a real-NOFO midterm, and a stack-free ORBITAL capstone. Below are additions mapped to the competency model — grouped by level, with explicit tie-backs to the §2 KSA statements. Each recommended addition preserves the curriculum’s two invariants:</w:t>
      </w:r>
      <w:r>
        <w:t xml:space="preserve"> </w:t>
      </w:r>
      <w:r>
        <w:rPr>
          <w:b/>
          <w:bCs/>
        </w:rPr>
        <w:t xml:space="preserve">concepts not tools</w:t>
      </w:r>
      <w:r>
        <w:t xml:space="preserve"> </w:t>
      </w:r>
      <w:r>
        <w:t xml:space="preserve">(</w:t>
      </w:r>
      <w:r>
        <w:rPr>
          <w:rStyle w:val="VerbatimChar"/>
        </w:rPr>
        <w:t xml:space="preserve">doctrine/08</w:t>
      </w:r>
      <w:r>
        <w:t xml:space="preserve">) and</w:t>
      </w:r>
      <w:r>
        <w:t xml:space="preserve"> </w:t>
      </w:r>
      <w:r>
        <w:rPr>
          <w:b/>
          <w:bCs/>
        </w:rPr>
        <w:t xml:space="preserve">real documents, safe exercises</w:t>
      </w:r>
      <w:r>
        <w:t xml:space="preserve"> </w:t>
      </w:r>
      <w:r>
        <w:t xml:space="preserve">(</w:t>
      </w:r>
      <w:r>
        <w:rPr>
          <w:rStyle w:val="VerbatimChar"/>
        </w:rPr>
        <w:t xml:space="preserve">course/syllabus-semester.md</w:t>
      </w:r>
      <w:r>
        <w:t xml:space="preserve">).</w:t>
      </w:r>
    </w:p>
    <w:p>
      <w:pPr>
        <w:pStyle w:val="BlockText"/>
      </w:pPr>
      <w:r>
        <w:rPr>
          <w:b/>
          <w:bCs/>
        </w:rPr>
        <w:t xml:space="preserve">Note (post-course-files refresh).</w:t>
      </w:r>
      <w:r>
        <w:t xml:space="preserve"> </w:t>
      </w:r>
      <w:r>
        <w:t xml:space="preserve">Several additions below were written against the pre-course-file gap analysis and are now</w:t>
      </w:r>
      <w:r>
        <w:t xml:space="preserve"> </w:t>
      </w:r>
      <w:r>
        <w:rPr>
          <w:b/>
          <w:bCs/>
        </w:rPr>
        <w:t xml:space="preserve">already implemented</w:t>
      </w:r>
      <w:r>
        <w:t xml:space="preserve"> </w:t>
      </w:r>
      <w:r>
        <w:t xml:space="preserve">by the degree-tier course files: the scored bid/no-bid sheet (DL 210/DL 220), the capture-plan deliverable (GC 690 capstone), the price-to-win exercise with a floor (DL 220; GE 610), the red-team exercise (GE 640), and the win/loss retrospective (DL 210, GE 640). They are retained here as the assessment</w:t>
      </w:r>
      <w:r>
        <w:t xml:space="preserve"> </w:t>
      </w:r>
      <w:r>
        <w:rPr>
          <w:i/>
          <w:iCs/>
        </w:rPr>
        <w:t xml:space="preserve">pattern</w:t>
      </w:r>
      <w:r>
        <w:t xml:space="preserve"> </w:t>
      </w:r>
      <w:r>
        <w:t xml:space="preserve">those courses now follow, and as the template the doctoral-advanced research seminars (</w:t>
      </w:r>
      <w:r>
        <w:rPr>
          <w:rStyle w:val="VerbatimChar"/>
        </w:rPr>
        <w:t xml:space="preserve">course/doctoral-advanced/</w:t>
      </w:r>
      <w:r>
        <w:t xml:space="preserve">) realize for the Doctorate-level architect/govern KSAs.</w:t>
      </w:r>
    </w:p>
    <w:bookmarkStart w:id="39" w:name="a.-keep-no-change-all-levels"/>
    <w:p>
      <w:pPr>
        <w:pStyle w:val="Heading3"/>
      </w:pPr>
      <w:r>
        <w:t xml:space="preserve">4A. Keep (no change) — all levels</w:t>
      </w:r>
    </w:p>
    <w:p>
      <w:pPr>
        <w:pStyle w:val="Compact"/>
        <w:numPr>
          <w:ilvl w:val="0"/>
          <w:numId w:val="1002"/>
        </w:numPr>
      </w:pPr>
      <w:r>
        <w:t xml:space="preserve">Weekly artifact deliverables and the 4-point rubric (Correctness / Completeness / Doctrine use / Clarity)</w:t>
      </w:r>
      <w:r>
        <w:t xml:space="preserve"> </w:t>
      </w:r>
      <w:r>
        <w:rPr>
          <w:rStyle w:val="VerbatimChar"/>
        </w:rPr>
        <w:t xml:space="preserve">[R-assess]</w:t>
      </w:r>
      <w:r>
        <w:t xml:space="preserve">.</w:t>
      </w:r>
    </w:p>
    <w:p>
      <w:pPr>
        <w:pStyle w:val="Compact"/>
        <w:numPr>
          <w:ilvl w:val="0"/>
          <w:numId w:val="1002"/>
        </w:numPr>
      </w:pPr>
      <w:r>
        <w:t xml:space="preserve">The real-NOFO midterm — it tests</w:t>
      </w:r>
      <w:r>
        <w:t xml:space="preserve"> </w:t>
      </w:r>
      <w:r>
        <w:rPr>
          <w:i/>
          <w:iCs/>
        </w:rPr>
        <w:t xml:space="preserve">reading</w:t>
      </w:r>
      <w:r>
        <w:t xml:space="preserve"> </w:t>
      </w:r>
      <w:r>
        <w:t xml:space="preserve">(</w:t>
      </w:r>
      <w:r>
        <w:rPr>
          <w:rStyle w:val="VerbatimChar"/>
        </w:rPr>
        <w:t xml:space="preserve">[R-midterm]</w:t>
      </w:r>
      <w:r>
        <w:t xml:space="preserve">), which is the Bachelor’s core (D3.1–D3.4, D5.1–D5.2).</w:t>
      </w:r>
    </w:p>
    <w:p>
      <w:pPr>
        <w:pStyle w:val="Compact"/>
        <w:numPr>
          <w:ilvl w:val="0"/>
          <w:numId w:val="1002"/>
        </w:numPr>
      </w:pPr>
      <w:r>
        <w:t xml:space="preserve">The stack-free ORBITAL capstone with presentation and defense — it tests structure, score, and governance (D1, D4, D7 at Bachelor’s).</w:t>
      </w:r>
    </w:p>
    <w:bookmarkEnd w:id="39"/>
    <w:bookmarkStart w:id="40" w:name="b.-add-at-bachelors-level"/>
    <w:p>
      <w:pPr>
        <w:pStyle w:val="Heading3"/>
      </w:pPr>
      <w:r>
        <w:t xml:space="preserve">4B. Add at Bachelor’s level</w:t>
      </w:r>
    </w:p>
    <w:p>
      <w:pPr>
        <w:pStyle w:val="Compact"/>
        <w:numPr>
          <w:ilvl w:val="0"/>
          <w:numId w:val="1003"/>
        </w:numPr>
      </w:pPr>
      <w:r>
        <w:rPr>
          <w:b/>
          <w:bCs/>
        </w:rPr>
        <w:t xml:space="preserve">A market-intelligence brief (D1).</w:t>
      </w:r>
      <w:r>
        <w:t xml:space="preserve"> </w:t>
      </w:r>
      <w:r>
        <w:t xml:space="preserve">Extend the existing Week-2</w:t>
      </w:r>
      <w:r>
        <w:t xml:space="preserve"> </w:t>
      </w:r>
      <w:r>
        <w:t xml:space="preserve">“</w:t>
      </w:r>
      <w:r>
        <w:t xml:space="preserve">money map</w:t>
      </w:r>
      <w:r>
        <w:t xml:space="preserve">”</w:t>
      </w:r>
      <w:r>
        <w:t xml:space="preserve"> </w:t>
      </w:r>
      <w:r>
        <w:t xml:space="preserve">into a scored mini-brief: one agency, one published solicitation, one past award, and a one-paragraph</w:t>
      </w:r>
      <w:r>
        <w:t xml:space="preserve"> </w:t>
      </w:r>
      <w:r>
        <w:t xml:space="preserve">“</w:t>
      </w:r>
      <w:r>
        <w:t xml:space="preserve">is this a market worth watching?</w:t>
      </w:r>
      <w:r>
        <w:t xml:space="preserve">”</w:t>
      </w:r>
      <w:r>
        <w:t xml:space="preserve"> </w:t>
      </w:r>
      <w:r>
        <w:t xml:space="preserve">call. Assesses D1.1–D1.5, D8.3.</w:t>
      </w:r>
    </w:p>
    <w:p>
      <w:pPr>
        <w:pStyle w:val="Compact"/>
        <w:numPr>
          <w:ilvl w:val="0"/>
          <w:numId w:val="1003"/>
        </w:numPr>
      </w:pPr>
      <w:r>
        <w:rPr>
          <w:b/>
          <w:bCs/>
        </w:rPr>
        <w:t xml:space="preserve">A scored bid/no-bid sheet with a factor breakdown (D2.3, D8.1).</w:t>
      </w:r>
      <w:r>
        <w:t xml:space="preserve"> </w:t>
      </w:r>
      <w:r>
        <w:t xml:space="preserve">The capstone already requires a factor-argued pWin; make a lightweight version a required weekly deliverable earlier (Week 8) so the factor habit is formed before the capstone. Assesses D2.3, D8.1.</w:t>
      </w:r>
    </w:p>
    <w:p>
      <w:pPr>
        <w:pStyle w:val="Compact"/>
        <w:numPr>
          <w:ilvl w:val="0"/>
          <w:numId w:val="1003"/>
        </w:numPr>
      </w:pPr>
      <w:r>
        <w:rPr>
          <w:b/>
          <w:bCs/>
        </w:rPr>
        <w:t xml:space="preserve">A Section-K reps/certs identification task (D5.5).</w:t>
      </w:r>
      <w:r>
        <w:t xml:space="preserve"> </w:t>
      </w:r>
      <w:r>
        <w:t xml:space="preserve">A short</w:t>
      </w:r>
      <w:r>
        <w:t xml:space="preserve"> </w:t>
      </w:r>
      <w:r>
        <w:t xml:space="preserve">“</w:t>
      </w:r>
      <w:r>
        <w:t xml:space="preserve">find the certifications this response must carry</w:t>
      </w:r>
      <w:r>
        <w:t xml:space="preserve">”</w:t>
      </w:r>
      <w:r>
        <w:t xml:space="preserve"> </w:t>
      </w:r>
      <w:r>
        <w:t xml:space="preserve">deliverable on a real RFP. Assesses D5.5 and reinforces the compliance layer that Bachelor’s currently only glimpses.</w:t>
      </w:r>
    </w:p>
    <w:p>
      <w:pPr>
        <w:pStyle w:val="Compact"/>
        <w:numPr>
          <w:ilvl w:val="0"/>
          <w:numId w:val="1003"/>
        </w:numPr>
      </w:pPr>
      <w:r>
        <w:rPr>
          <w:b/>
          <w:bCs/>
        </w:rPr>
        <w:t xml:space="preserve">A peer-run mini color team (D3.6, D7.5).</w:t>
      </w:r>
      <w:r>
        <w:t xml:space="preserve"> </w:t>
      </w:r>
      <w:r>
        <w:t xml:space="preserve">After the Week-8 scored sheet, run a 30-minute pink-team exercise in teams using the compliance matrices they already built. This is the cheapest possible introduction to the color-team discipline and produces the first D3.6/D7.5 evidence.</w:t>
      </w:r>
    </w:p>
    <w:bookmarkEnd w:id="40"/>
    <w:bookmarkStart w:id="41" w:name="c.-add-at-masters-level"/>
    <w:p>
      <w:pPr>
        <w:pStyle w:val="Heading3"/>
      </w:pPr>
      <w:r>
        <w:t xml:space="preserve">4C. Add at Master’s level</w:t>
      </w:r>
    </w:p>
    <w:p>
      <w:pPr>
        <w:pStyle w:val="Compact"/>
        <w:numPr>
          <w:ilvl w:val="0"/>
          <w:numId w:val="1004"/>
        </w:numPr>
      </w:pPr>
      <w:r>
        <w:rPr>
          <w:b/>
          <w:bCs/>
        </w:rPr>
        <w:t xml:space="preserve">A capture-plan deliverable (D2.2, D2.5, D6.2–D6.4).</w:t>
      </w:r>
      <w:r>
        <w:t xml:space="preserve"> </w:t>
      </w:r>
      <w:r>
        <w:t xml:space="preserve">The single most important addition: a one-page capture plan for the capstone’s solicitation — win strategy, two discriminators, one ghost theme, staffing concept, teaming posture, and a pWin scorecard. Assesses the entire D2/D6 gap.</w:t>
      </w:r>
    </w:p>
    <w:p>
      <w:pPr>
        <w:pStyle w:val="Compact"/>
        <w:numPr>
          <w:ilvl w:val="0"/>
          <w:numId w:val="1004"/>
        </w:numPr>
      </w:pPr>
      <w:r>
        <w:rPr>
          <w:b/>
          <w:bCs/>
        </w:rPr>
        <w:t xml:space="preserve">A price-to-win exercise with a floor (D4.5–D4.6).</w:t>
      </w:r>
      <w:r>
        <w:t xml:space="preserve"> </w:t>
      </w:r>
      <w:r>
        <w:t xml:space="preserve">The MBA track’s PTW session (</w:t>
      </w:r>
      <w:r>
        <w:rPr>
          <w:rStyle w:val="VerbatimChar"/>
        </w:rPr>
        <w:t xml:space="preserve">[R-mod-mba S2]</w:t>
      </w:r>
      <w:r>
        <w:t xml:space="preserve">) currently stops at recommendation; add a required deliverable that builds a three-line BOE (labor categories + rates) and a stated pricing floor, then the recommended price. Assesses D4.5–D4.6.</w:t>
      </w:r>
    </w:p>
    <w:p>
      <w:pPr>
        <w:pStyle w:val="Compact"/>
        <w:numPr>
          <w:ilvl w:val="0"/>
          <w:numId w:val="1004"/>
        </w:numPr>
      </w:pPr>
      <w:r>
        <w:rPr>
          <w:b/>
          <w:bCs/>
        </w:rPr>
        <w:t xml:space="preserve">A red-team exercise (D3.4, D3.5).</w:t>
      </w:r>
      <w:r>
        <w:t xml:space="preserve"> </w:t>
      </w:r>
      <w:r>
        <w:t xml:space="preserve">Extend the capstone workshop (Week 13) with a scored red-team pass: student teams review another team’s draft against the section-M factors and produce actionable, criterion-mapped findings. Assesses D3.4/D3.5 and D7.5.</w:t>
      </w:r>
    </w:p>
    <w:p>
      <w:pPr>
        <w:pStyle w:val="Compact"/>
        <w:numPr>
          <w:ilvl w:val="0"/>
          <w:numId w:val="1004"/>
        </w:numPr>
      </w:pPr>
      <w:r>
        <w:rPr>
          <w:b/>
          <w:bCs/>
        </w:rPr>
        <w:t xml:space="preserve">A win/loss retrospective (D8.4).</w:t>
      </w:r>
      <w:r>
        <w:t xml:space="preserve"> </w:t>
      </w:r>
      <w:r>
        <w:t xml:space="preserve">Convert the capstone’s ungraded post-mortem (</w:t>
      </w:r>
      <w:r>
        <w:rPr>
          <w:rStyle w:val="VerbatimChar"/>
        </w:rPr>
        <w:t xml:space="preserve">[R-capstone]</w:t>
      </w:r>
      <w:r>
        <w:t xml:space="preserve">) into a graded one-page retrospective: what did the evaluators reward, what would you change, what feeds the next pursuit. Assesses D8.4 and the learning loop (</w:t>
      </w:r>
      <w:r>
        <w:rPr>
          <w:rStyle w:val="VerbatimChar"/>
        </w:rPr>
        <w:t xml:space="preserve">[R-d03 stage 9]</w:t>
      </w:r>
      <w:r>
        <w:t xml:space="preserve">).</w:t>
      </w:r>
    </w:p>
    <w:p>
      <w:pPr>
        <w:pStyle w:val="Compact"/>
        <w:numPr>
          <w:ilvl w:val="0"/>
          <w:numId w:val="1004"/>
        </w:numPr>
      </w:pPr>
      <w:r>
        <w:rPr>
          <w:b/>
          <w:bCs/>
        </w:rPr>
        <w:t xml:space="preserve">Optional split-track capstone variant:</w:t>
      </w:r>
      <w:r>
        <w:t xml:space="preserve"> </w:t>
      </w:r>
      <w:r>
        <w:t xml:space="preserve">MPA students may deliver a</w:t>
      </w:r>
      <w:r>
        <w:t xml:space="preserve"> </w:t>
      </w:r>
      <w:r>
        <w:rPr>
          <w:b/>
          <w:bCs/>
        </w:rPr>
        <w:t xml:space="preserve">grants-management plan</w:t>
      </w:r>
      <w:r>
        <w:t xml:space="preserve"> </w:t>
      </w:r>
      <w:r>
        <w:t xml:space="preserve">(post-award obligations, reporting, budget-vs-work reconciliation) instead of the pricing volume, exercising D5.2/D4.7.</w:t>
      </w:r>
    </w:p>
    <w:bookmarkEnd w:id="41"/>
    <w:bookmarkStart w:id="42" w:name="d.-add-at-doctorate-level"/>
    <w:p>
      <w:pPr>
        <w:pStyle w:val="Heading3"/>
      </w:pPr>
      <w:r>
        <w:t xml:space="preserve">4D. Add at Doctorate level</w:t>
      </w:r>
    </w:p>
    <w:p>
      <w:pPr>
        <w:pStyle w:val="FirstParagraph"/>
      </w:pPr>
      <w:r>
        <w:t xml:space="preserve">Because the doctorate is validated by impact and research (</w:t>
      </w:r>
      <w:r>
        <w:rPr>
          <w:rStyle w:val="VerbatimChar"/>
        </w:rPr>
        <w:t xml:space="preserve">[W-APMP Professional]</w:t>
      </w:r>
      <w:r>
        <w:t xml:space="preserve">;</w:t>
      </w:r>
      <w:r>
        <w:t xml:space="preserve"> </w:t>
      </w:r>
      <w:r>
        <w:rPr>
          <w:rStyle w:val="VerbatimChar"/>
        </w:rPr>
        <w:t xml:space="preserve">[W-PROG ODU]</w:t>
      </w:r>
      <w:r>
        <w:t xml:space="preserve">), its assessments should be</w:t>
      </w:r>
      <w:r>
        <w:t xml:space="preserve"> </w:t>
      </w:r>
      <w:r>
        <w:rPr>
          <w:b/>
          <w:bCs/>
        </w:rPr>
        <w:t xml:space="preserve">competency-based and research-based</w:t>
      </w:r>
      <w:r>
        <w:t xml:space="preserve">, not recall-based:</w:t>
      </w:r>
      <w:r>
        <w:t xml:space="preserve"> </w:t>
      </w:r>
      <w:r>
        <w:t xml:space="preserve">1.</w:t>
      </w:r>
      <w:r>
        <w:t xml:space="preserve"> </w:t>
      </w:r>
      <w:r>
        <w:rPr>
          <w:b/>
          <w:bCs/>
        </w:rPr>
        <w:t xml:space="preserve">A systems-design capstone (D2.2, D3.1, D7.1, D8.1):</w:t>
      </w:r>
      <w:r>
        <w:t xml:space="preserve"> </w:t>
      </w:r>
      <w:r>
        <w:t xml:space="preserve">design a pursuit organization’s operating system — gate ladder with written criteria and named owners, pipeline metrics, the human/machine Accountable boundary (ADR-0016-style), and the color cadence. Presented and defended to a hostile board. This is the Doctorate’s equivalent of the ORBITAL capstone, at organizational altitude.</w:t>
      </w:r>
      <w:r>
        <w:t xml:space="preserve"> </w:t>
      </w:r>
      <w:r>
        <w:t xml:space="preserve">2.</w:t>
      </w:r>
      <w:r>
        <w:t xml:space="preserve"> </w:t>
      </w:r>
      <w:r>
        <w:rPr>
          <w:b/>
          <w:bCs/>
        </w:rPr>
        <w:t xml:space="preserve">An impact paper + competency interview (D7.4, D8.2):</w:t>
      </w:r>
      <w:r>
        <w:t xml:space="preserve"> </w:t>
      </w:r>
      <w:r>
        <w:t xml:space="preserve">modeled directly on the APMP Professional two-stage assessment — a 12-slide</w:t>
      </w:r>
      <w:r>
        <w:t xml:space="preserve"> </w:t>
      </w:r>
      <w:r>
        <w:t xml:space="preserve">“</w:t>
      </w:r>
      <w:r>
        <w:t xml:space="preserve">what I changed</w:t>
      </w:r>
      <w:r>
        <w:t xml:space="preserve">”</w:t>
      </w:r>
      <w:r>
        <w:t xml:space="preserve"> </w:t>
      </w:r>
      <w:r>
        <w:t xml:space="preserve">impact paper plus a STAR-structured panel interview. Assesses leadership and advancement of the discipline.</w:t>
      </w:r>
      <w:r>
        <w:t xml:space="preserve"> </w:t>
      </w:r>
      <w:r>
        <w:t xml:space="preserve">3.</w:t>
      </w:r>
      <w:r>
        <w:t xml:space="preserve"> </w:t>
      </w:r>
      <w:r>
        <w:rPr>
          <w:b/>
          <w:bCs/>
        </w:rPr>
        <w:t xml:space="preserve">A research deliverable (D5.4, D8.4):</w:t>
      </w:r>
      <w:r>
        <w:t xml:space="preserve"> </w:t>
      </w:r>
      <w:r>
        <w:t xml:space="preserve">an empirical study of a real win/loss or market dataset (published awards) producing a defensible finding that would improve the organization’s doctrine. This is the dissertation-grade artifact and tests D8.2/D8.4.</w:t>
      </w:r>
      <w:r>
        <w:t xml:space="preserve"> </w:t>
      </w:r>
      <w:r>
        <w:t xml:space="preserve">4.</w:t>
      </w:r>
      <w:r>
        <w:t xml:space="preserve"> </w:t>
      </w:r>
      <w:r>
        <w:rPr>
          <w:b/>
          <w:bCs/>
        </w:rPr>
        <w:t xml:space="preserve">A teach-the-doctrine deliverable (D7.1, D7.4):</w:t>
      </w:r>
      <w:r>
        <w:t xml:space="preserve"> </w:t>
      </w:r>
      <w:r>
        <w:t xml:space="preserve">the candidate authors a new module (using</w:t>
      </w:r>
      <w:r>
        <w:t xml:space="preserve"> </w:t>
      </w:r>
      <w:r>
        <w:rPr>
          <w:rStyle w:val="VerbatimChar"/>
        </w:rPr>
        <w:t xml:space="preserve">modules/module-template.md</w:t>
      </w:r>
      <w:r>
        <w:t xml:space="preserve">) or a new doctrine chapter with a 3-question self-check — the same move that extends the doctoral-advanced research-seminar set in</w:t>
      </w:r>
      <w:r>
        <w:t xml:space="preserve"> </w:t>
      </w:r>
      <w:r>
        <w:rPr>
          <w:rStyle w:val="VerbatimChar"/>
        </w:rPr>
        <w:t xml:space="preserve">course/doctoral-advanced/</w:t>
      </w:r>
      <w:r>
        <w:t xml:space="preserve">.</w:t>
      </w:r>
      <w:r>
        <w:t xml:space="preserve"> </w:t>
      </w:r>
      <w:r>
        <w:t xml:space="preserve">5.</w:t>
      </w:r>
      <w:r>
        <w:t xml:space="preserve"> </w:t>
      </w:r>
      <w:r>
        <w:rPr>
          <w:b/>
          <w:bCs/>
        </w:rPr>
        <w:t xml:space="preserve">A partnership-strategy deliverable (D6.1–D6.3):</w:t>
      </w:r>
      <w:r>
        <w:t xml:space="preserve"> </w:t>
      </w:r>
      <w:r>
        <w:t xml:space="preserve">design a teaming/posture framework for an organization across a portfolio — prime/sub/JV/MPA policy, partner rubric, workshare design — consistent with</w:t>
      </w:r>
      <w:r>
        <w:t xml:space="preserve"> </w:t>
      </w:r>
      <w:r>
        <w:rPr>
          <w:rStyle w:val="VerbatimChar"/>
        </w:rPr>
        <w:t xml:space="preserve">[D-rules/teaming.yaml]</w:t>
      </w:r>
      <w:r>
        <w:t xml:space="preserve">.</w:t>
      </w:r>
    </w:p>
    <w:bookmarkEnd w:id="42"/>
    <w:bookmarkStart w:id="43" w:name="Xcba62f989041efe74080425027f1c85b3defd20"/>
    <w:p>
      <w:pPr>
        <w:pStyle w:val="Heading3"/>
      </w:pPr>
      <w:r>
        <w:t xml:space="preserve">4E. Cross-cutting rubric and integrity additions</w:t>
      </w:r>
    </w:p>
    <w:p>
      <w:pPr>
        <w:pStyle w:val="Compact"/>
        <w:numPr>
          <w:ilvl w:val="0"/>
          <w:numId w:val="1005"/>
        </w:numPr>
      </w:pPr>
      <w:r>
        <w:rPr>
          <w:b/>
          <w:bCs/>
        </w:rPr>
        <w:t xml:space="preserve">Add an</w:t>
      </w:r>
      <w:r>
        <w:rPr>
          <w:b/>
          <w:bCs/>
        </w:rPr>
        <w:t xml:space="preserve"> </w:t>
      </w:r>
      <w:r>
        <w:rPr>
          <w:b/>
          <w:bCs/>
        </w:rPr>
        <w:t xml:space="preserve">“</w:t>
      </w:r>
      <w:r>
        <w:rPr>
          <w:b/>
          <w:bCs/>
        </w:rPr>
        <w:t xml:space="preserve">Evidence</w:t>
      </w:r>
      <w:r>
        <w:rPr>
          <w:b/>
          <w:bCs/>
        </w:rPr>
        <w:t xml:space="preserve">”</w:t>
      </w:r>
      <w:r>
        <w:rPr>
          <w:b/>
          <w:bCs/>
        </w:rPr>
        <w:t xml:space="preserve"> </w:t>
      </w:r>
      <w:r>
        <w:rPr>
          <w:b/>
          <w:bCs/>
        </w:rPr>
        <w:t xml:space="preserve">criterion to the rubric.</w:t>
      </w:r>
      <w:r>
        <w:t xml:space="preserve"> </w:t>
      </w:r>
      <w:r>
        <w:t xml:space="preserve">The current rubric tests Correctness, Completeness, Doctrine use, Clarity — but not</w:t>
      </w:r>
      <w:r>
        <w:t xml:space="preserve"> </w:t>
      </w:r>
      <w:r>
        <w:rPr>
          <w:b/>
          <w:bCs/>
        </w:rPr>
        <w:t xml:space="preserve">evidentiary quality</w:t>
      </w:r>
      <w:r>
        <w:t xml:space="preserve"> </w:t>
      </w:r>
      <w:r>
        <w:t xml:space="preserve">(</w:t>
      </w:r>
      <w:r>
        <w:t xml:space="preserve">“</w:t>
      </w:r>
      <w:r>
        <w:t xml:space="preserve">is the pWin argued factor-by-factor with evidence, not asserted?</w:t>
      </w:r>
      <w:r>
        <w:t xml:space="preserve">”</w:t>
      </w:r>
      <w:r>
        <w:t xml:space="preserve">). Add a 5th criterion or fold it into Correctness, and mirror it in the capstone rubric (which already half-does this in</w:t>
      </w:r>
      <w:r>
        <w:t xml:space="preserve"> </w:t>
      </w:r>
      <w:r>
        <w:t xml:space="preserve">“</w:t>
      </w:r>
      <w:r>
        <w:t xml:space="preserve">Score and bid/no-bid</w:t>
      </w:r>
      <w:r>
        <w:t xml:space="preserve">”</w:t>
      </w:r>
      <w:r>
        <w:t xml:space="preserve">). This directly enforces D2.3/D8.1.</w:t>
      </w:r>
    </w:p>
    <w:p>
      <w:pPr>
        <w:pStyle w:val="Compact"/>
        <w:numPr>
          <w:ilvl w:val="0"/>
          <w:numId w:val="1005"/>
        </w:numPr>
      </w:pPr>
      <w:r>
        <w:rPr>
          <w:b/>
          <w:bCs/>
        </w:rPr>
        <w:t xml:space="preserve">Add an ethics scenario to the midterm or capstone (D7.2, D5.4).</w:t>
      </w:r>
      <w:r>
        <w:t xml:space="preserve"> </w:t>
      </w:r>
      <w:r>
        <w:t xml:space="preserve">A short scenario — an OCI risk, an unallowable cost, a misrepresented past performance — graded against the</w:t>
      </w:r>
      <w:r>
        <w:t xml:space="preserve"> </w:t>
      </w:r>
      <w:r>
        <w:rPr>
          <w:rStyle w:val="VerbatimChar"/>
        </w:rPr>
        <w:t xml:space="preserve">[R-d04]</w:t>
      </w:r>
      <w:r>
        <w:t xml:space="preserve"> </w:t>
      </w:r>
      <w:r>
        <w:t xml:space="preserve">“</w:t>
      </w:r>
      <w:r>
        <w:t xml:space="preserve">two halves of one system</w:t>
      </w:r>
      <w:r>
        <w:t xml:space="preserve">”</w:t>
      </w:r>
      <w:r>
        <w:t xml:space="preserve"> </w:t>
      </w:r>
      <w:r>
        <w:t xml:space="preserve">frame. Cheap to run, high doctrinal value.</w:t>
      </w:r>
    </w:p>
    <w:p>
      <w:pPr>
        <w:pStyle w:val="Compact"/>
        <w:numPr>
          <w:ilvl w:val="0"/>
          <w:numId w:val="1005"/>
        </w:numPr>
      </w:pPr>
      <w:r>
        <w:rPr>
          <w:b/>
          <w:bCs/>
        </w:rPr>
        <w:t xml:space="preserve">Add a data-literacy checkpoint (D8).</w:t>
      </w:r>
      <w:r>
        <w:t xml:space="preserve"> </w:t>
      </w:r>
      <w:r>
        <w:t xml:space="preserve">One short exercise reading a published award record (who won, for how much, what the record does and does not show) across all levels — reinforces</w:t>
      </w:r>
      <w:r>
        <w:t xml:space="preserve"> </w:t>
      </w:r>
      <w:r>
        <w:rPr>
          <w:rStyle w:val="VerbatimChar"/>
        </w:rPr>
        <w:t xml:space="preserve">[R-lit-where-money-flows]</w:t>
      </w:r>
      <w:r>
        <w:t xml:space="preserve"> </w:t>
      </w:r>
      <w:r>
        <w:t xml:space="preserve">and the FPDS/USAspending literacy that peer programs treat as core</w:t>
      </w:r>
      <w:r>
        <w:t xml:space="preserve"> </w:t>
      </w:r>
      <w:r>
        <w:rPr>
          <w:rStyle w:val="VerbatimChar"/>
        </w:rPr>
        <w:t xml:space="preserve">[W-PROG]</w:t>
      </w:r>
      <w:r>
        <w:t xml:space="preserve">.</w:t>
      </w:r>
    </w:p>
    <w:p>
      <w:pPr>
        <w:pStyle w:val="Compact"/>
        <w:numPr>
          <w:ilvl w:val="0"/>
          <w:numId w:val="1005"/>
        </w:numPr>
      </w:pPr>
      <w:r>
        <w:rPr>
          <w:b/>
          <w:bCs/>
        </w:rPr>
        <w:t xml:space="preserve">Assessment-to-competency traceability:</w:t>
      </w:r>
      <w:r>
        <w:t xml:space="preserve"> </w:t>
      </w:r>
      <w:r>
        <w:t xml:space="preserve">because the repo’s manifest (</w:t>
      </w:r>
      <w:r>
        <w:rPr>
          <w:rStyle w:val="VerbatimChar"/>
        </w:rPr>
        <w:t xml:space="preserve">manifest.yaml</w:t>
      </w:r>
      <w:r>
        <w:t xml:space="preserve">) registers every doc, extend it with a</w:t>
      </w:r>
      <w:r>
        <w:t xml:space="preserve"> </w:t>
      </w:r>
      <w:r>
        <w:rPr>
          <w:rStyle w:val="VerbatimChar"/>
        </w:rPr>
        <w:t xml:space="preserve">competency</w:t>
      </w:r>
      <w:r>
        <w:t xml:space="preserve"> </w:t>
      </w:r>
      <w:r>
        <w:t xml:space="preserve">field per level (or a companion</w:t>
      </w:r>
      <w:r>
        <w:t xml:space="preserve"> </w:t>
      </w:r>
      <w:r>
        <w:rPr>
          <w:rStyle w:val="VerbatimChar"/>
        </w:rPr>
        <w:t xml:space="preserve">research/competency-model.md</w:t>
      </w:r>
      <w:r>
        <w:t xml:space="preserve"> </w:t>
      </w:r>
      <w:r>
        <w:t xml:space="preserve">cross-reference in the manifest) so a professor can see which KSA statements a given course artifact assesses. This makes the model actionable rather than archival.</w:t>
      </w:r>
    </w:p>
    <w:p>
      <w:r>
        <w:pict>
          <v:rect style="width:0;height:1.5pt" o:hralign="center" o:hrstd="t" o:hr="t"/>
        </w:pict>
      </w:r>
    </w:p>
    <w:bookmarkEnd w:id="43"/>
    <w:bookmarkEnd w:id="44"/>
    <w:bookmarkStart w:id="49" w:name="source-list"/>
    <w:p>
      <w:pPr>
        <w:pStyle w:val="Heading2"/>
      </w:pPr>
      <w:r>
        <w:t xml:space="preserve">5. Source list</w:t>
      </w:r>
    </w:p>
    <w:bookmarkStart w:id="45" w:name="web-research-accessed-2026-08-05"/>
    <w:p>
      <w:pPr>
        <w:pStyle w:val="Heading3"/>
      </w:pPr>
      <w:r>
        <w:t xml:space="preserve">Web research (accessed 2026-08-05)</w:t>
      </w:r>
    </w:p>
    <w:p>
      <w:pPr>
        <w:pStyle w:val="Compact"/>
        <w:numPr>
          <w:ilvl w:val="0"/>
          <w:numId w:val="1006"/>
        </w:numPr>
      </w:pPr>
      <w:r>
        <w:rPr>
          <w:b/>
          <w:bCs/>
        </w:rPr>
        <w:t xml:space="preserve">APMP:</w:t>
      </w:r>
      <w:r>
        <w:t xml:space="preserve"> </w:t>
      </w:r>
      <w:r>
        <w:t xml:space="preserve">certification levels and joint syllabus competency areas (Foundation/Practitioner/Professional; no Master level; Capture Practitioner separate). Sources:</w:t>
      </w:r>
      <w:r>
        <w:t xml:space="preserve"> </w:t>
      </w:r>
      <w:r>
        <w:rPr>
          <w:rStyle w:val="VerbatimChar"/>
        </w:rPr>
        <w:t xml:space="preserve">apmp.org</w:t>
      </w:r>
      <w:r>
        <w:t xml:space="preserve">,</w:t>
      </w:r>
      <w:r>
        <w:t xml:space="preserve"> </w:t>
      </w:r>
      <w:r>
        <w:rPr>
          <w:rStyle w:val="VerbatimChar"/>
        </w:rPr>
        <w:t xml:space="preserve">apmp.org.za</w:t>
      </w:r>
      <w:r>
        <w:t xml:space="preserve">,</w:t>
      </w:r>
      <w:r>
        <w:t xml:space="preserve"> </w:t>
      </w:r>
      <w:r>
        <w:rPr>
          <w:rStyle w:val="VerbatimChar"/>
        </w:rPr>
        <w:t xml:space="preserve">members.apmp.org</w:t>
      </w:r>
      <w:r>
        <w:t xml:space="preserve"> </w:t>
      </w:r>
      <w:r>
        <w:t xml:space="preserve">APMP Certifications pages, APMP Professional Standards &amp; Guidance, The Knowledge Academy APMP course pages.</w:t>
      </w:r>
    </w:p>
    <w:p>
      <w:pPr>
        <w:pStyle w:val="Compact"/>
        <w:numPr>
          <w:ilvl w:val="0"/>
          <w:numId w:val="1006"/>
        </w:numPr>
      </w:pPr>
      <w:r>
        <w:rPr>
          <w:b/>
          <w:bCs/>
        </w:rPr>
        <w:t xml:space="preserve">Shipley:</w:t>
      </w:r>
      <w:r>
        <w:t xml:space="preserve"> </w:t>
      </w:r>
      <w:r>
        <w:t xml:space="preserve">Shipley Business Development Lifecycle Guide (seven phases / gates), Capture Guide, Proposal Guide; GovEagle</w:t>
      </w:r>
      <w:r>
        <w:t xml:space="preserve"> </w:t>
      </w:r>
      <w:r>
        <w:t xml:space="preserve">“</w:t>
      </w:r>
      <w:r>
        <w:t xml:space="preserve">Complete Shipley Process Guide</w:t>
      </w:r>
      <w:r>
        <w:t xml:space="preserve">”</w:t>
      </w:r>
      <w:r>
        <w:t xml:space="preserve"> </w:t>
      </w:r>
      <w:r>
        <w:t xml:space="preserve">(April 2026); Shipley training catalog; color-team cadence. Sources:</w:t>
      </w:r>
      <w:r>
        <w:t xml:space="preserve"> </w:t>
      </w:r>
      <w:r>
        <w:rPr>
          <w:rStyle w:val="VerbatimChar"/>
        </w:rPr>
        <w:t xml:space="preserve">shipleywins.com</w:t>
      </w:r>
      <w:r>
        <w:t xml:space="preserve">,</w:t>
      </w:r>
      <w:r>
        <w:t xml:space="preserve"> </w:t>
      </w:r>
      <w:r>
        <w:rPr>
          <w:rStyle w:val="VerbatimChar"/>
        </w:rPr>
        <w:t xml:space="preserve">goveagle.com/blog/complete-shipley-process-guide</w:t>
      </w:r>
      <w:r>
        <w:t xml:space="preserve">,</w:t>
      </w:r>
      <w:r>
        <w:t xml:space="preserve"> </w:t>
      </w:r>
      <w:r>
        <w:rPr>
          <w:rStyle w:val="VerbatimChar"/>
        </w:rPr>
        <w:t xml:space="preserve">projectory.ai/shipley-method/</w:t>
      </w:r>
      <w:r>
        <w:t xml:space="preserve">,</w:t>
      </w:r>
      <w:r>
        <w:t xml:space="preserve"> </w:t>
      </w:r>
      <w:r>
        <w:rPr>
          <w:rStyle w:val="VerbatimChar"/>
        </w:rPr>
        <w:t xml:space="preserve">unanet.com/blog/modernize-shipley</w:t>
      </w:r>
      <w:r>
        <w:t xml:space="preserve">, US DOE</w:t>
      </w:r>
      <w:r>
        <w:t xml:space="preserve"> </w:t>
      </w:r>
      <w:r>
        <w:t xml:space="preserve">“</w:t>
      </w:r>
      <w:r>
        <w:t xml:space="preserve">Bid Decision Gate</w:t>
      </w:r>
      <w:r>
        <w:t xml:space="preserve">”</w:t>
      </w:r>
      <w:r>
        <w:t xml:space="preserve"> </w:t>
      </w:r>
      <w:r>
        <w:t xml:space="preserve">PDF.</w:t>
      </w:r>
    </w:p>
    <w:p>
      <w:pPr>
        <w:pStyle w:val="Compact"/>
        <w:numPr>
          <w:ilvl w:val="0"/>
          <w:numId w:val="1006"/>
        </w:numPr>
      </w:pPr>
      <w:r>
        <w:rPr>
          <w:b/>
          <w:bCs/>
        </w:rPr>
        <w:t xml:space="preserve">USAJOBS / OPM GS-1101 Business &amp; Industry series:</w:t>
      </w:r>
      <w:r>
        <w:t xml:space="preserve"> </w:t>
      </w:r>
      <w:r>
        <w:t xml:space="preserve">Commerce Dept GS-1101-13/14 position descriptions; GS-1101 vs GS-1102 distinction; OPM Group Coverage Qualification Standard (education/experience pathways to GS-13). Sources:</w:t>
      </w:r>
      <w:r>
        <w:t xml:space="preserve"> </w:t>
      </w:r>
      <w:r>
        <w:rPr>
          <w:rStyle w:val="VerbatimChar"/>
        </w:rPr>
        <w:t xml:space="preserve">commerce.gov</w:t>
      </w:r>
      <w:r>
        <w:t xml:space="preserve"> </w:t>
      </w:r>
      <w:r>
        <w:t xml:space="preserve">PD PDFs,</w:t>
      </w:r>
      <w:r>
        <w:t xml:space="preserve"> </w:t>
      </w:r>
      <w:r>
        <w:rPr>
          <w:rStyle w:val="VerbatimChar"/>
        </w:rPr>
        <w:t xml:space="preserve">bestmilitaryresume.com</w:t>
      </w:r>
      <w:r>
        <w:t xml:space="preserve">.</w:t>
      </w:r>
    </w:p>
    <w:p>
      <w:pPr>
        <w:pStyle w:val="Compact"/>
        <w:numPr>
          <w:ilvl w:val="0"/>
          <w:numId w:val="1006"/>
        </w:numPr>
      </w:pPr>
      <w:r>
        <w:rPr>
          <w:b/>
          <w:bCs/>
        </w:rPr>
        <w:t xml:space="preserve">Real job descriptions (capture / proposal / BD):</w:t>
      </w:r>
      <w:r>
        <w:t xml:space="preserve"> </w:t>
      </w:r>
      <w:r>
        <w:t xml:space="preserve">defense-prime capture-manager and proposal-manager postings — Booz Allen Hamilton, Leidos, AECOM, Lockheed Martin, Arcfield, Auria, VTG, KBR, All Native Group (via clearancejobs.com, ziprecruiter.com, theladders.com, tealhq.com, salary.com). Duties synthesized: win strategy, PTW, teaming, gate reviews, color teams, compliance matrix, volumes.</w:t>
      </w:r>
    </w:p>
    <w:p>
      <w:pPr>
        <w:pStyle w:val="Compact"/>
        <w:numPr>
          <w:ilvl w:val="0"/>
          <w:numId w:val="1006"/>
        </w:numPr>
      </w:pPr>
      <w:r>
        <w:rPr>
          <w:b/>
          <w:bCs/>
        </w:rPr>
        <w:t xml:space="preserve">NCMA certifications / CMBOK:</w:t>
      </w:r>
      <w:r>
        <w:t xml:space="preserve"> </w:t>
      </w:r>
      <w:r>
        <w:t xml:space="preserve">CCMA, CFCM, CCCM, CPCM levels and Contract Management Body of Knowledge. Sources:</w:t>
      </w:r>
      <w:r>
        <w:t xml:space="preserve"> </w:t>
      </w:r>
      <w:r>
        <w:rPr>
          <w:rStyle w:val="VerbatimChar"/>
        </w:rPr>
        <w:t xml:space="preserve">ncmahq.org</w:t>
      </w:r>
      <w:r>
        <w:t xml:space="preserve"> </w:t>
      </w:r>
      <w:r>
        <w:t xml:space="preserve">certification pages and brochures,</w:t>
      </w:r>
      <w:r>
        <w:t xml:space="preserve"> </w:t>
      </w:r>
      <w:r>
        <w:rPr>
          <w:rStyle w:val="VerbatimChar"/>
        </w:rPr>
        <w:t xml:space="preserve">ncmaet.com</w:t>
      </w:r>
      <w:r>
        <w:t xml:space="preserve">,</w:t>
      </w:r>
      <w:r>
        <w:t xml:space="preserve"> </w:t>
      </w:r>
      <w:r>
        <w:rPr>
          <w:rStyle w:val="VerbatimChar"/>
        </w:rPr>
        <w:t xml:space="preserve">ncmargc.org</w:t>
      </w:r>
      <w:r>
        <w:t xml:space="preserve">.</w:t>
      </w:r>
    </w:p>
    <w:p>
      <w:pPr>
        <w:pStyle w:val="Compact"/>
        <w:numPr>
          <w:ilvl w:val="0"/>
          <w:numId w:val="1006"/>
        </w:numPr>
      </w:pPr>
      <w:r>
        <w:rPr>
          <w:b/>
          <w:bCs/>
        </w:rPr>
        <w:t xml:space="preserve">Existing US degree/certificate programs:</w:t>
      </w:r>
      <w:r>
        <w:t xml:space="preserve"> </w:t>
      </w:r>
      <w:r>
        <w:t xml:space="preserve">George Mason University (Government Contracting Minor; Graduate Certificate in Government Contract Management; Accounting for Government Contracts), Mount St. Mary’s (MBA + GovCon post-bac certificate), University of Alabama in Huntsville (Graduate Certificate in Federal Contracting &amp; Procurement Management; Federal Contract Accounting concentration), Florida Tech (MS in Acquisition &amp; Contract Management), American Public University System (BA in Government Contracting &amp; Acquisition, CMBOK-based), University of the Potomac (Bachelor’s in Government Contract Management), Old Dominion University (PhD in Public Administration &amp; Policy with procurement/contract management faculty). Sources:</w:t>
      </w:r>
      <w:r>
        <w:t xml:space="preserve"> </w:t>
      </w:r>
      <w:r>
        <w:rPr>
          <w:rStyle w:val="VerbatimChar"/>
        </w:rPr>
        <w:t xml:space="preserve">catalog.gmu.edu</w:t>
      </w:r>
      <w:r>
        <w:t xml:space="preserve">,</w:t>
      </w:r>
      <w:r>
        <w:t xml:space="preserve"> </w:t>
      </w:r>
      <w:r>
        <w:rPr>
          <w:rStyle w:val="VerbatimChar"/>
        </w:rPr>
        <w:t xml:space="preserve">business.gmu.edu</w:t>
      </w:r>
      <w:r>
        <w:t xml:space="preserve">,</w:t>
      </w:r>
      <w:r>
        <w:t xml:space="preserve"> </w:t>
      </w:r>
      <w:r>
        <w:rPr>
          <w:rStyle w:val="VerbatimChar"/>
        </w:rPr>
        <w:t xml:space="preserve">catalog.msmary.edu</w:t>
      </w:r>
      <w:r>
        <w:t xml:space="preserve">,</w:t>
      </w:r>
      <w:r>
        <w:t xml:space="preserve"> </w:t>
      </w:r>
      <w:r>
        <w:rPr>
          <w:rStyle w:val="VerbatimChar"/>
        </w:rPr>
        <w:t xml:space="preserve">uah.edu</w:t>
      </w:r>
      <w:r>
        <w:t xml:space="preserve">,</w:t>
      </w:r>
      <w:r>
        <w:t xml:space="preserve"> </w:t>
      </w:r>
      <w:r>
        <w:rPr>
          <w:rStyle w:val="VerbatimChar"/>
        </w:rPr>
        <w:t xml:space="preserve">fit.edu</w:t>
      </w:r>
      <w:r>
        <w:t xml:space="preserve">,</w:t>
      </w:r>
      <w:r>
        <w:t xml:space="preserve"> </w:t>
      </w:r>
      <w:r>
        <w:rPr>
          <w:rStyle w:val="VerbatimChar"/>
        </w:rPr>
        <w:t xml:space="preserve">apus.edu</w:t>
      </w:r>
      <w:r>
        <w:t xml:space="preserve">,</w:t>
      </w:r>
      <w:r>
        <w:t xml:space="preserve"> </w:t>
      </w:r>
      <w:r>
        <w:rPr>
          <w:rStyle w:val="VerbatimChar"/>
        </w:rPr>
        <w:t xml:space="preserve">potomac.edu</w:t>
      </w:r>
      <w:r>
        <w:t xml:space="preserve">,</w:t>
      </w:r>
      <w:r>
        <w:t xml:space="preserve"> </w:t>
      </w:r>
      <w:r>
        <w:rPr>
          <w:rStyle w:val="VerbatimChar"/>
        </w:rPr>
        <w:t xml:space="preserve">online.odu.edu</w:t>
      </w:r>
      <w:r>
        <w:t xml:space="preserve">.</w:t>
      </w:r>
    </w:p>
    <w:bookmarkEnd w:id="45"/>
    <w:bookmarkStart w:id="46" w:name="X7c295389e67875e8b2ef1625be885bd0d0fd054"/>
    <w:p>
      <w:pPr>
        <w:pStyle w:val="Heading3"/>
      </w:pPr>
      <w:r>
        <w:t xml:space="preserve">Repo read (curriculum —</w:t>
      </w:r>
      <w:r>
        <w:t xml:space="preserve"> </w:t>
      </w:r>
      <w:r>
        <w:rPr>
          <w:rStyle w:val="VerbatimChar"/>
        </w:rPr>
        <w:t xml:space="preserve">DreamLimited/dream-curriculum</w:t>
      </w:r>
      <w:r>
        <w:t xml:space="preserve">, branch</w:t>
      </w:r>
      <w:r>
        <w:t xml:space="preserve"> </w:t>
      </w:r>
      <w:r>
        <w:rPr>
          <w:rStyle w:val="VerbatimChar"/>
        </w:rPr>
        <w:t xml:space="preserve">feat/launchpad-research-competency</w:t>
      </w:r>
      <w:r>
        <w:t xml:space="preserve">)</w:t>
      </w:r>
    </w:p>
    <w:p>
      <w:pPr>
        <w:pStyle w:val="Compact"/>
        <w:numPr>
          <w:ilvl w:val="0"/>
          <w:numId w:val="1007"/>
        </w:numPr>
      </w:pPr>
      <w:r>
        <w:rPr>
          <w:rStyle w:val="VerbatimChar"/>
        </w:rPr>
        <w:t xml:space="preserve">README.md</w:t>
      </w:r>
      <w:r>
        <w:t xml:space="preserve">,</w:t>
      </w:r>
      <w:r>
        <w:t xml:space="preserve"> </w:t>
      </w:r>
      <w:r>
        <w:rPr>
          <w:rStyle w:val="VerbatimChar"/>
        </w:rPr>
        <w:t xml:space="preserve">CLAUDE.md</w:t>
      </w:r>
      <w:r>
        <w:t xml:space="preserve">,</w:t>
      </w:r>
      <w:r>
        <w:t xml:space="preserve"> </w:t>
      </w:r>
      <w:r>
        <w:rPr>
          <w:rStyle w:val="VerbatimChar"/>
        </w:rPr>
        <w:t xml:space="preserve">AGENTS.md</w:t>
      </w:r>
      <w:r>
        <w:t xml:space="preserve">,</w:t>
      </w:r>
      <w:r>
        <w:t xml:space="preserve"> </w:t>
      </w:r>
      <w:r>
        <w:rPr>
          <w:rStyle w:val="VerbatimChar"/>
        </w:rPr>
        <w:t xml:space="preserve">manifest.yaml</w:t>
      </w:r>
      <w:r>
        <w:t xml:space="preserve">,</w:t>
      </w:r>
      <w:r>
        <w:t xml:space="preserve"> </w:t>
      </w:r>
      <w:r>
        <w:rPr>
          <w:rStyle w:val="VerbatimChar"/>
        </w:rPr>
        <w:t xml:space="preserve">VERSION</w:t>
      </w:r>
    </w:p>
    <w:p>
      <w:pPr>
        <w:pStyle w:val="Compact"/>
        <w:numPr>
          <w:ilvl w:val="0"/>
          <w:numId w:val="1007"/>
        </w:numPr>
      </w:pPr>
      <w:r>
        <w:rPr>
          <w:rStyle w:val="VerbatimChar"/>
        </w:rPr>
        <w:t xml:space="preserve">doctrine/01</w:t>
      </w:r>
      <w:r>
        <w:t xml:space="preserve">–</w:t>
      </w:r>
      <w:r>
        <w:rPr>
          <w:rStyle w:val="VerbatimChar"/>
        </w:rPr>
        <w:t xml:space="preserve">10</w:t>
      </w:r>
      <w:r>
        <w:t xml:space="preserve"> </w:t>
      </w:r>
      <w:r>
        <w:t xml:space="preserve">(all ten doctrine chapters)</w:t>
      </w:r>
    </w:p>
    <w:p>
      <w:pPr>
        <w:pStyle w:val="Compact"/>
        <w:numPr>
          <w:ilvl w:val="0"/>
          <w:numId w:val="1007"/>
        </w:numPr>
      </w:pPr>
      <w:r>
        <w:rPr>
          <w:rStyle w:val="VerbatimChar"/>
        </w:rPr>
        <w:t xml:space="preserve">literacy/where-the-money-flows.md</w:t>
      </w:r>
      <w:r>
        <w:t xml:space="preserve">,</w:t>
      </w:r>
      <w:r>
        <w:t xml:space="preserve"> </w:t>
      </w:r>
      <w:r>
        <w:rPr>
          <w:rStyle w:val="VerbatimChar"/>
        </w:rPr>
        <w:t xml:space="preserve">literacy/how-to-read-an-rfp.md</w:t>
      </w:r>
      <w:r>
        <w:t xml:space="preserve">,</w:t>
      </w:r>
      <w:r>
        <w:t xml:space="preserve"> </w:t>
      </w:r>
      <w:r>
        <w:rPr>
          <w:rStyle w:val="VerbatimChar"/>
        </w:rPr>
        <w:t xml:space="preserve">literacy/how-to-read-a-nofo.md</w:t>
      </w:r>
      <w:r>
        <w:t xml:space="preserve">,</w:t>
      </w:r>
      <w:r>
        <w:t xml:space="preserve"> </w:t>
      </w:r>
      <w:r>
        <w:rPr>
          <w:rStyle w:val="VerbatimChar"/>
        </w:rPr>
        <w:t xml:space="preserve">literacy/how-color-teams-work.md</w:t>
      </w:r>
      <w:r>
        <w:t xml:space="preserve">,</w:t>
      </w:r>
      <w:r>
        <w:t xml:space="preserve"> </w:t>
      </w:r>
      <w:r>
        <w:rPr>
          <w:rStyle w:val="VerbatimChar"/>
        </w:rPr>
        <w:t xml:space="preserve">literacy/how-the-machine-learns.md</w:t>
      </w:r>
      <w:r>
        <w:t xml:space="preserve">,</w:t>
      </w:r>
      <w:r>
        <w:t xml:space="preserve"> </w:t>
      </w:r>
      <w:r>
        <w:rPr>
          <w:rStyle w:val="VerbatimChar"/>
        </w:rPr>
        <w:t xml:space="preserve">literacy/glossary.md</w:t>
      </w:r>
      <w:r>
        <w:t xml:space="preserve">,</w:t>
      </w:r>
      <w:r>
        <w:t xml:space="preserve"> </w:t>
      </w:r>
      <w:r>
        <w:rPr>
          <w:rStyle w:val="VerbatimChar"/>
        </w:rPr>
        <w:t xml:space="preserve">literacy/acronym-decoder.md</w:t>
      </w:r>
    </w:p>
    <w:p>
      <w:pPr>
        <w:pStyle w:val="Compact"/>
        <w:numPr>
          <w:ilvl w:val="0"/>
          <w:numId w:val="1007"/>
        </w:numPr>
      </w:pPr>
      <w:r>
        <w:rPr>
          <w:rStyle w:val="VerbatimChar"/>
        </w:rPr>
        <w:t xml:space="preserve">modules/shared-core.md</w:t>
      </w:r>
      <w:r>
        <w:t xml:space="preserve">,</w:t>
      </w:r>
      <w:r>
        <w:t xml:space="preserve"> </w:t>
      </w:r>
      <w:r>
        <w:rPr>
          <w:rStyle w:val="VerbatimChar"/>
        </w:rPr>
        <w:t xml:space="preserve">modules/strategic-initiative.md</w:t>
      </w:r>
      <w:r>
        <w:t xml:space="preserve">,</w:t>
      </w:r>
      <w:r>
        <w:t xml:space="preserve"> </w:t>
      </w:r>
      <w:r>
        <w:rPr>
          <w:rStyle w:val="VerbatimChar"/>
        </w:rPr>
        <w:t xml:space="preserve">modules/mba.md</w:t>
      </w:r>
      <w:r>
        <w:t xml:space="preserve">,</w:t>
      </w:r>
      <w:r>
        <w:t xml:space="preserve"> </w:t>
      </w:r>
      <w:r>
        <w:rPr>
          <w:rStyle w:val="VerbatimChar"/>
        </w:rPr>
        <w:t xml:space="preserve">modules/mpa.md</w:t>
      </w:r>
      <w:r>
        <w:t xml:space="preserve">,</w:t>
      </w:r>
      <w:r>
        <w:t xml:space="preserve"> </w:t>
      </w:r>
      <w:r>
        <w:rPr>
          <w:rStyle w:val="VerbatimChar"/>
        </w:rPr>
        <w:t xml:space="preserve">modules/module-template.md</w:t>
      </w:r>
    </w:p>
    <w:p>
      <w:pPr>
        <w:pStyle w:val="Compact"/>
        <w:numPr>
          <w:ilvl w:val="0"/>
          <w:numId w:val="1007"/>
        </w:numPr>
      </w:pPr>
      <w:r>
        <w:rPr>
          <w:rStyle w:val="VerbatimChar"/>
        </w:rPr>
        <w:t xml:space="preserve">course/syllabus-semester.md</w:t>
      </w:r>
      <w:r>
        <w:t xml:space="preserve">,</w:t>
      </w:r>
      <w:r>
        <w:t xml:space="preserve"> </w:t>
      </w:r>
      <w:r>
        <w:rPr>
          <w:rStyle w:val="VerbatimChar"/>
        </w:rPr>
        <w:t xml:space="preserve">course/assessments-and-rubric.md</w:t>
      </w:r>
      <w:r>
        <w:t xml:space="preserve">,</w:t>
      </w:r>
      <w:r>
        <w:t xml:space="preserve"> </w:t>
      </w:r>
      <w:r>
        <w:rPr>
          <w:rStyle w:val="VerbatimChar"/>
        </w:rPr>
        <w:t xml:space="preserve">course/capstone-build-an-orbital.md</w:t>
      </w:r>
    </w:p>
    <w:p>
      <w:pPr>
        <w:pStyle w:val="Compact"/>
        <w:numPr>
          <w:ilvl w:val="0"/>
          <w:numId w:val="1007"/>
        </w:numPr>
      </w:pPr>
      <w:r>
        <w:t xml:space="preserve">Degree-tier course files:</w:t>
      </w:r>
      <w:r>
        <w:t xml:space="preserve"> </w:t>
      </w:r>
      <w:r>
        <w:rPr>
          <w:rStyle w:val="VerbatimChar"/>
        </w:rPr>
        <w:t xml:space="preserve">course/undergraduate-program-overview.md</w:t>
      </w:r>
      <w:r>
        <w:t xml:space="preserve"> </w:t>
      </w:r>
      <w:r>
        <w:t xml:space="preserve">+ DL 101/102/210/220/301–305/480;</w:t>
      </w:r>
      <w:r>
        <w:t xml:space="preserve"> </w:t>
      </w:r>
      <w:r>
        <w:rPr>
          <w:rStyle w:val="VerbatimChar"/>
        </w:rPr>
        <w:t xml:space="preserve">course/graduate-program-overview.md</w:t>
      </w:r>
      <w:r>
        <w:t xml:space="preserve"> </w:t>
      </w:r>
      <w:r>
        <w:t xml:space="preserve">+ GC/GE syllabi;</w:t>
      </w:r>
      <w:r>
        <w:t xml:space="preserve"> </w:t>
      </w:r>
      <w:r>
        <w:rPr>
          <w:rStyle w:val="VerbatimChar"/>
        </w:rPr>
        <w:t xml:space="preserve">course/doctoral-program-overview.md</w:t>
      </w:r>
      <w:r>
        <w:t xml:space="preserve"> </w:t>
      </w:r>
      <w:r>
        <w:t xml:space="preserve">+ DL 901/902/903/dissertation</w:t>
      </w:r>
    </w:p>
    <w:p>
      <w:pPr>
        <w:pStyle w:val="Compact"/>
        <w:numPr>
          <w:ilvl w:val="0"/>
          <w:numId w:val="1007"/>
        </w:numPr>
      </w:pPr>
      <w:r>
        <w:rPr>
          <w:rStyle w:val="VerbatimChar"/>
        </w:rPr>
        <w:t xml:space="preserve">case-study/ravonics.md</w:t>
      </w:r>
    </w:p>
    <w:p>
      <w:pPr>
        <w:pStyle w:val="Compact"/>
        <w:numPr>
          <w:ilvl w:val="0"/>
          <w:numId w:val="1007"/>
        </w:numPr>
      </w:pPr>
      <w:r>
        <w:rPr>
          <w:rStyle w:val="VerbatimChar"/>
        </w:rPr>
        <w:t xml:space="preserve">align/README.md</w:t>
      </w:r>
      <w:r>
        <w:t xml:space="preserve">,</w:t>
      </w:r>
      <w:r>
        <w:t xml:space="preserve"> </w:t>
      </w:r>
      <w:r>
        <w:rPr>
          <w:rStyle w:val="VerbatimChar"/>
        </w:rPr>
        <w:t xml:space="preserve">align/concept-to-system-map.md</w:t>
      </w:r>
      <w:r>
        <w:t xml:space="preserve"> </w:t>
      </w:r>
      <w:r>
        <w:t xml:space="preserve">(degree ↔ fellowship ↔ course crosswalk)</w:t>
      </w:r>
    </w:p>
    <w:bookmarkEnd w:id="46"/>
    <w:bookmarkStart w:id="47" w:name="X3c42fd3346f47b9bb2019fcb824e45b9b5c4bd4"/>
    <w:p>
      <w:pPr>
        <w:pStyle w:val="Heading3"/>
      </w:pPr>
      <w:r>
        <w:t xml:space="preserve">Repo read (DNA canon —</w:t>
      </w:r>
      <w:r>
        <w:t xml:space="preserve"> </w:t>
      </w:r>
      <w:r>
        <w:rPr>
          <w:rStyle w:val="VerbatimChar"/>
        </w:rPr>
        <w:t xml:space="preserve">DreamLimited/dna</w:t>
      </w:r>
      <w:r>
        <w:t xml:space="preserve"> </w:t>
      </w:r>
      <w:r>
        <w:t xml:space="preserve">@ v0.18.2)</w:t>
      </w:r>
    </w:p>
    <w:p>
      <w:pPr>
        <w:pStyle w:val="Compact"/>
        <w:numPr>
          <w:ilvl w:val="0"/>
          <w:numId w:val="1008"/>
        </w:numPr>
      </w:pPr>
      <w:r>
        <w:rPr>
          <w:rStyle w:val="VerbatimChar"/>
        </w:rPr>
        <w:t xml:space="preserve">playbooks/shipley-capture.md</w:t>
      </w:r>
      <w:r>
        <w:t xml:space="preserve">,</w:t>
      </w:r>
      <w:r>
        <w:t xml:space="preserve"> </w:t>
      </w:r>
      <w:r>
        <w:rPr>
          <w:rStyle w:val="VerbatimChar"/>
        </w:rPr>
        <w:t xml:space="preserve">playbooks/shipley-proposal.md</w:t>
      </w:r>
    </w:p>
    <w:p>
      <w:pPr>
        <w:pStyle w:val="Compact"/>
        <w:numPr>
          <w:ilvl w:val="0"/>
          <w:numId w:val="1008"/>
        </w:numPr>
      </w:pPr>
      <w:r>
        <w:rPr>
          <w:rStyle w:val="VerbatimChar"/>
        </w:rPr>
        <w:t xml:space="preserve">rules/shipley-capture-gates.yaml</w:t>
      </w:r>
      <w:r>
        <w:t xml:space="preserve">,</w:t>
      </w:r>
      <w:r>
        <w:t xml:space="preserve"> </w:t>
      </w:r>
      <w:r>
        <w:rPr>
          <w:rStyle w:val="VerbatimChar"/>
        </w:rPr>
        <w:t xml:space="preserve">rules/orbital-to-proposal-map.yaml</w:t>
      </w:r>
      <w:r>
        <w:t xml:space="preserve">,</w:t>
      </w:r>
      <w:r>
        <w:t xml:space="preserve"> </w:t>
      </w:r>
      <w:r>
        <w:rPr>
          <w:rStyle w:val="VerbatimChar"/>
        </w:rPr>
        <w:t xml:space="preserve">rules/teaming.yaml</w:t>
      </w:r>
    </w:p>
    <w:p>
      <w:pPr>
        <w:pStyle w:val="Compact"/>
        <w:numPr>
          <w:ilvl w:val="0"/>
          <w:numId w:val="1008"/>
        </w:numPr>
      </w:pPr>
      <w:r>
        <w:t xml:space="preserve">Referenced:</w:t>
      </w:r>
      <w:r>
        <w:t xml:space="preserve"> </w:t>
      </w:r>
      <w:r>
        <w:rPr>
          <w:rStyle w:val="VerbatimChar"/>
        </w:rPr>
        <w:t xml:space="preserve">rules/bid-no-bid.yaml</w:t>
      </w:r>
      <w:r>
        <w:t xml:space="preserve">,</w:t>
      </w:r>
      <w:r>
        <w:t xml:space="preserve"> </w:t>
      </w:r>
      <w:r>
        <w:rPr>
          <w:rStyle w:val="VerbatimChar"/>
        </w:rPr>
        <w:t xml:space="preserve">rules/capture.yaml</w:t>
      </w:r>
      <w:r>
        <w:t xml:space="preserve">,</w:t>
      </w:r>
      <w:r>
        <w:t xml:space="preserve"> </w:t>
      </w:r>
      <w:r>
        <w:rPr>
          <w:rStyle w:val="VerbatimChar"/>
        </w:rPr>
        <w:t xml:space="preserve">rules/color-team.yaml</w:t>
      </w:r>
      <w:r>
        <w:t xml:space="preserve">,</w:t>
      </w:r>
      <w:r>
        <w:t xml:space="preserve"> </w:t>
      </w:r>
      <w:r>
        <w:rPr>
          <w:rStyle w:val="VerbatimChar"/>
        </w:rPr>
        <w:t xml:space="preserve">rules/pricing-floor.yaml</w:t>
      </w:r>
      <w:r>
        <w:t xml:space="preserve">,</w:t>
      </w:r>
      <w:r>
        <w:t xml:space="preserve"> </w:t>
      </w:r>
      <w:r>
        <w:rPr>
          <w:rStyle w:val="VerbatimChar"/>
        </w:rPr>
        <w:t xml:space="preserve">rules/pricing-guardrails.yaml</w:t>
      </w:r>
      <w:r>
        <w:t xml:space="preserve">,</w:t>
      </w:r>
      <w:r>
        <w:t xml:space="preserve"> </w:t>
      </w:r>
      <w:r>
        <w:rPr>
          <w:rStyle w:val="VerbatimChar"/>
        </w:rPr>
        <w:t xml:space="preserve">rules/sba-size-standards.yaml</w:t>
      </w:r>
      <w:r>
        <w:t xml:space="preserve">,</w:t>
      </w:r>
      <w:r>
        <w:t xml:space="preserve"> </w:t>
      </w:r>
      <w:r>
        <w:rPr>
          <w:rStyle w:val="VerbatimChar"/>
        </w:rPr>
        <w:t xml:space="preserve">rules/naics-alignment.yaml</w:t>
      </w:r>
      <w:r>
        <w:t xml:space="preserve">,</w:t>
      </w:r>
      <w:r>
        <w:t xml:space="preserve"> </w:t>
      </w:r>
      <w:r>
        <w:rPr>
          <w:rStyle w:val="VerbatimChar"/>
        </w:rPr>
        <w:t xml:space="preserve">rules/nist-800-53/</w:t>
      </w:r>
      <w:r>
        <w:t xml:space="preserve">,</w:t>
      </w:r>
      <w:r>
        <w:t xml:space="preserve"> </w:t>
      </w:r>
      <w:r>
        <w:rPr>
          <w:rStyle w:val="VerbatimChar"/>
        </w:rPr>
        <w:t xml:space="preserve">rules/incumbent-displacement.yaml</w:t>
      </w:r>
      <w:r>
        <w:t xml:space="preserve">,</w:t>
      </w:r>
      <w:r>
        <w:t xml:space="preserve"> </w:t>
      </w:r>
      <w:r>
        <w:rPr>
          <w:rStyle w:val="VerbatimChar"/>
        </w:rPr>
        <w:t xml:space="preserve">formulas/pwin-shipley.formula.yaml</w:t>
      </w:r>
      <w:r>
        <w:t xml:space="preserve">,</w:t>
      </w:r>
      <w:r>
        <w:t xml:space="preserve"> </w:t>
      </w:r>
      <w:r>
        <w:rPr>
          <w:rStyle w:val="VerbatimChar"/>
        </w:rPr>
        <w:t xml:space="preserve">playbooks/pricing/*</w:t>
      </w:r>
    </w:p>
    <w:bookmarkEnd w:id="47"/>
    <w:bookmarkStart w:id="48" w:name="inference-synthesis"/>
    <w:p>
      <w:pPr>
        <w:pStyle w:val="Heading3"/>
      </w:pPr>
      <w:r>
        <w:t xml:space="preserve">Inference / synthesis</w:t>
      </w:r>
    </w:p>
    <w:p>
      <w:pPr>
        <w:pStyle w:val="FirstParagraph"/>
      </w:pPr>
      <w:r>
        <w:t xml:space="preserve">Marked</w:t>
      </w:r>
      <w:r>
        <w:t xml:space="preserve"> </w:t>
      </w:r>
      <w:r>
        <w:rPr>
          <w:rStyle w:val="VerbatimChar"/>
        </w:rPr>
        <w:t xml:space="preserve">[I]</w:t>
      </w:r>
      <w:r>
        <w:t xml:space="preserve"> </w:t>
      </w:r>
      <w:r>
        <w:t xml:space="preserve">inline wherever the researcher synthesized across sources (e.g., level-anchored career targets, the crosswalk-to-curriculum gap reading, assessment traceability design).</w:t>
      </w:r>
    </w:p>
    <w:p>
      <w:r>
        <w:pict>
          <v:rect style="width:0;height:1.5pt" o:hralign="center" o:hrstd="t" o:hr="t"/>
        </w:pict>
      </w:r>
    </w:p>
    <w:p>
      <w:pPr>
        <w:pStyle w:val="FirstParagraph"/>
      </w:pPr>
      <w:r>
        <w:rPr>
          <w:i/>
          <w:iCs/>
        </w:rPr>
        <w:t xml:space="preserve">End of competency model. Section 3’s gap rows are the actionable output: the capture and proposal craft (D2/D3/D6) is now taught across the degree-tier course files, and the doctoral tier is complete with both its research doctorate and its C.A.S.E.-adjacent advanced seminars (</w:t>
      </w:r>
      <w:r>
        <w:rPr>
          <w:rStyle w:val="VerbatimChar"/>
          <w:i/>
          <w:iCs/>
        </w:rPr>
        <w:t xml:space="preserve">course/doctoral-advanced/</w:t>
      </w:r>
      <w:r>
        <w:rPr>
          <w:i/>
          <w:iCs/>
        </w:rPr>
        <w:t xml:space="preserve">). The remaining actionable gaps are the on-the-job refinement layer (cadence logging, prose polish, NIST/data-rights depth) and the practical leadership altitude the doctoral seminars prepare for. The DNA canon already holds the content to teach, and</w:t>
      </w:r>
      <w:r>
        <w:rPr>
          <w:i/>
          <w:iCs/>
        </w:rPr>
        <w:t xml:space="preserve"> </w:t>
      </w:r>
      <w:r>
        <w:rPr>
          <w:rStyle w:val="VerbatimChar"/>
          <w:i/>
          <w:iCs/>
        </w:rPr>
        <w:t xml:space="preserve">literacy/how-the-machine-learns.md</w:t>
      </w:r>
      <w:r>
        <w:rPr>
          <w:i/>
          <w:iCs/>
        </w:rPr>
        <w:t xml:space="preserve"> </w:t>
      </w:r>
      <w:r>
        <w:rPr>
          <w:i/>
          <w:iCs/>
        </w:rPr>
        <w:t xml:space="preserve">is the surface layer that makes it visible to students.</w:t>
      </w:r>
    </w:p>
    <w:bookmarkEnd w:id="48"/>
    <w:bookmarkEnd w:id="49"/>
    <w:bookmarkEnd w:id="5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0000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411">
    <w:nsid w:val="00A99411"/>
    <w:multiLevelType w:val="multilevel"/>
    <w:lvl w:ilvl="0">
      <w:start w:val="1"/>
      <w:numFmt w:val="decimal"/>
      <w:lvlText w:val="%1."/>
      <w:lvlJc w:val="left"/>
      <w:pPr>
        <w:ind w:left="720" w:hanging="480"/>
      </w:pPr>
    </w:lvl>
    <w:lvl w:ilvl="1">
      <w:start w:val="1"/>
      <w:numFmt w:val="decimal"/>
      <w:lvlText w:val="%2."/>
      <w:lvlJc w:val="left"/>
      <w:pPr>
        <w:ind w:left="1440" w:hanging="480"/>
      </w:pPr>
    </w:lvl>
    <w:lvl w:ilvl="2">
      <w:start w:val="1"/>
      <w:numFmt w:val="decimal"/>
      <w:lvlText w:val="%3."/>
      <w:lvlJc w:val="left"/>
      <w:pPr>
        <w:ind w:left="2160" w:hanging="480"/>
      </w:pPr>
    </w:lvl>
    <w:lvl w:ilvl="3">
      <w:start w:val="1"/>
      <w:numFmt w:val="decimal"/>
      <w:lvlText w:val="%4."/>
      <w:lvlJc w:val="left"/>
      <w:pPr>
        <w:ind w:left="2880" w:hanging="480"/>
      </w:pPr>
    </w:lvl>
    <w:lvl w:ilvl="4">
      <w:start w:val="1"/>
      <w:numFmt w:val="decimal"/>
      <w:lvlText w:val="%5."/>
      <w:lvlJc w:val="left"/>
      <w:pPr>
        <w:ind w:left="3600" w:hanging="480"/>
      </w:pPr>
    </w:lvl>
    <w:lvl w:ilvl="5">
      <w:start w:val="1"/>
      <w:numFmt w:val="decimal"/>
      <w:lvlText w:val="%6."/>
      <w:lvlJc w:val="left"/>
      <w:pPr>
        <w:ind w:left="4320" w:hanging="480"/>
      </w:pPr>
    </w:lvl>
    <w:lvl w:ilvl="6">
      <w:start w:val="1"/>
      <w:numFmt w:val="decimal"/>
      <w:lvlText w:val="%7."/>
      <w:lvlJc w:val="left"/>
      <w:pPr>
        <w:ind w:left="5040" w:hanging="480"/>
      </w:pPr>
    </w:lvl>
    <w:lvl w:ilvl="7">
      <w:start w:val="1"/>
      <w:numFmt w:val="decimal"/>
      <w:lvlText w:val="%8."/>
      <w:lvlJc w:val="left"/>
      <w:pPr>
        <w:ind w:left="5760" w:hanging="480"/>
      </w:pPr>
    </w:lvl>
    <w:lvl w:ilvl="8">
      <w:start w:val="1"/>
      <w:numFmt w:val="decimal"/>
      <w:lvlText w:val="%9."/>
      <w:lvlJc w:val="left"/>
      <w:pPr>
        <w:ind w:left="6480" w:hanging="480"/>
      </w:pPr>
    </w:lvl>
  </w:abstractNum>
  <w:abstractNum w:abstractNumId="991">
    <w:nsid w:val="0000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1"/>
  </w:num>
  <w:num w:numId="1003">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4">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5">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6">
    <w:abstractNumId w:val="991"/>
  </w:num>
  <w:num w:numId="1007">
    <w:abstractNumId w:val="991"/>
  </w:num>
  <w:num w:numId="1008">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zoom w:percent="100"/>
  <w:embedSystemFonts/>
  <w:proofState w:grammar="clean" w:spelling="clean"/>
  <w:stylePaneFormatFilter w:val="0004"/>
  <w:doNotTrackMoves/>
  <w:defaultTabStop w:val="720"/>
  <w:drawingGridHorizontalSpacing w:val="360"/>
  <w:drawingGridVerticalSpacing w:val="360"/>
  <w:displayHorizontalDrawingGridEvery w:val="0"/>
  <w:displayVerticalDrawingGridEvery w:val="0"/>
  <w:characterSpacingControl w:val="doNotCompress"/>
  <w:savePreviewPicture/>
  <w:footnotePr>
    <w:footnote w:id="-1"/>
    <w:footnote w:id="0"/>
  </w:footnotePr>
  <w:rsids>
  </w:rsids>
  <w:themeFontLang w:val="en-US"/>
  <w:clrSchemeMapping w:accent1="accent1" w:accent2="accent2" w:accent3="accent3" w:accent4="accent4" w:accent5="accent5" w:accent6="accent6" w:bg1="light1" w:bg2="light2" w:followedHyperlink="followedHyperlink" w:hyperlink="hyperlink" w:t1="dark1" w:t2="dark2"/>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Title" w:type="paragraph">
    <w:name w:val="Abstract Title"/>
    <w:basedOn w:val="Normal"/>
    <w:next w:val="Abstract"/>
    <w:qFormat/>
    <w:pPr>
      <w:keepNext/>
      <w:keepLines/>
      <w:spacing w:after="0" w:before="300"/>
      <w:jc w:val="center"/>
    </w:pPr>
    <w:rPr>
      <w:b/>
      <w:color w:val="345A8A"/>
      <w:sz w:val="20"/>
      <w:szCs w:val="20"/>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bCs/>
      <w:i/>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styleId="FootnoteBlockText" w:type="paragraph">
    <w:name w:val="Footnote Block Text"/>
    <w:basedOn w:val="Footnote Text"/>
    <w:next w:val="Footnote Text"/>
    <w:uiPriority w:val="9"/>
    <w:unhideWhenUsed/>
    <w:qFormat/>
    <w:pPr>
      <w:spacing w:after="100" w:before="100"/>
      <w:ind w:firstLine="0" w:left="480" w:right="480"/>
    </w:pPr>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tcBorders>
          <w:bottom w:val="single"/>
        </w:tcBorders>
        <w:vAlign w:val="bottom"/>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b/>
      <w:color w:val="007020"/>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b/>
      <w:color w:val="008000"/>
    </w:rPr>
  </w:style>
  <w:style w:type="character" w:customStyle="1" w:styleId="CommentTok">
    <w:name w:val="CommentTok"/>
    <w:basedOn w:val="VerbatimChar"/>
    <w:rPr>
      <w:i/>
      <w:color w:val="60a0b0"/>
    </w:rPr>
  </w:style>
  <w:style w:type="character" w:customStyle="1" w:styleId="DocumentationTok">
    <w:name w:val="DocumentationTok"/>
    <w:basedOn w:val="VerbatimChar"/>
    <w:rPr>
      <w:i/>
      <w:color w:val="ba2121"/>
    </w:rPr>
  </w:style>
  <w:style w:type="character" w:customStyle="1" w:styleId="AnnotationTok">
    <w:name w:val="AnnotationTok"/>
    <w:basedOn w:val="VerbatimChar"/>
    <w:rPr>
      <w:b/>
      <w:i/>
      <w:color w:val="60a0b0"/>
    </w:rPr>
  </w:style>
  <w:style w:type="character" w:customStyle="1" w:styleId="CommentVarTok">
    <w:name w:val="CommentVarTok"/>
    <w:basedOn w:val="VerbatimChar"/>
    <w:rPr>
      <w:b/>
      <w:i/>
      <w:color w:val="60a0b0"/>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b/>
      <w:color w:val="007020"/>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b/>
      <w:i/>
      <w:color w:val="60a0b0"/>
    </w:rPr>
  </w:style>
  <w:style w:type="character" w:customStyle="1" w:styleId="WarningTok">
    <w:name w:val="WarningTok"/>
    <w:basedOn w:val="VerbatimChar"/>
    <w:rPr>
      <w:b/>
      <w:i/>
      <w:color w:val="60a0b0"/>
    </w:rPr>
  </w:style>
  <w:style w:type="character" w:customStyle="1" w:styleId="AlertTok">
    <w:name w:val="AlertTok"/>
    <w:basedOn w:val="VerbatimChar"/>
    <w:rPr>
      <w:b/>
      <w:color w:val="ff0000"/>
    </w:rPr>
  </w:style>
  <w:style w:type="character" w:customStyle="1" w:styleId="ErrorTok">
    <w:name w:val="ErrorTok"/>
    <w:basedOn w:val="VerbatimChar"/>
    <w:rPr>
      <w:b/>
      <w:color w:val="ff0000"/>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 standalone="yes"?>
<Relationships xmlns="http://schemas.openxmlformats.org/package/2006/relationships"><Relationship Id="rId8" Type="http://schemas.openxmlformats.org/officeDocument/2006/relationships/comments" Target="comments.xml"/><Relationship Id="rId3" Type="http://schemas.openxmlformats.org/officeDocument/2006/relationships/settings" Target="settings.xml"/><Relationship Id="rId7" Type="http://schemas.openxmlformats.org/officeDocument/2006/relationships/footnotes" Target="foot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11" Type="http://schemas.openxmlformats.org/officeDocument/2006/relationships/customXml" Target="../customXml/item3.xml"/><Relationship Id="rId5" Type="http://schemas.openxmlformats.org/officeDocument/2006/relationships/fontTable" Target="fontTable.xml"/><Relationship Id="rId10" Type="http://schemas.openxmlformats.org/officeDocument/2006/relationships/customXml" Target="../customXml/item2.xml"/><Relationship Id="rId4" Type="http://schemas.openxmlformats.org/officeDocument/2006/relationships/webSettings" Target="webSettings.xml"/><Relationship Id="rId9" Type="http://schemas.openxmlformats.org/officeDocument/2006/relationships/customXml" Target="../customXml/item1.xml"/></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D88F89D4DBC9164EAAD077F6A65CDF0A" ma:contentTypeVersion="27" ma:contentTypeDescription="Create a new document." ma:contentTypeScope="" ma:versionID="7fef060ed95bf7b4c871fb5590ffba56">
  <xsd:schema xmlns:xsd="http://www.w3.org/2001/XMLSchema" xmlns:xs="http://www.w3.org/2001/XMLSchema" xmlns:p="http://schemas.microsoft.com/office/2006/metadata/properties" xmlns:ns2="8776939f-5711-4b7e-8619-ef1d6035b8e5" xmlns:ns3="94a181e0-1203-41b9-8ae0-2dcd1a719fc0" targetNamespace="http://schemas.microsoft.com/office/2006/metadata/properties" ma:root="true" ma:fieldsID="1ac12e87290b2432eb1ed38730e28d76" ns2:_="" ns3:_="">
    <xsd:import namespace="8776939f-5711-4b7e-8619-ef1d6035b8e5"/>
    <xsd:import namespace="94a181e0-1203-41b9-8ae0-2dcd1a719fc0"/>
    <xsd:element name="properties">
      <xsd:complexType>
        <xsd:sequence>
          <xsd:element name="documentManagement">
            <xsd:complexType>
              <xsd:all>
                <xsd:element ref="ns2:MediaServiceMetadata" minOccurs="0"/>
                <xsd:element ref="ns2:MediaServiceFastMetadata" minOccurs="0"/>
                <xsd:element ref="ns2:MediaServiceOCR" minOccurs="0"/>
                <xsd:element ref="ns2:MediaServiceDateTaken" minOccurs="0"/>
                <xsd:element ref="ns2:MediaServiceLocation" minOccurs="0"/>
                <xsd:element ref="ns2:MediaServiceAutoKeyPoints" minOccurs="0"/>
                <xsd:element ref="ns2:MediaServiceKeyPoints" minOccurs="0"/>
                <xsd:element ref="ns2:MediaServiceGenerationTime" minOccurs="0"/>
                <xsd:element ref="ns2:MediaServiceEventHashCode" minOccurs="0"/>
                <xsd:element ref="ns3:SharedWithUsers" minOccurs="0"/>
                <xsd:element ref="ns3:SharedWithDetails" minOccurs="0"/>
                <xsd:element ref="ns2:ynoy" minOccurs="0"/>
                <xsd:element ref="ns2:bb08d3d8-654e-405a-bd2f-eb04bd0c1711CountryOrRegion" minOccurs="0"/>
                <xsd:element ref="ns2:bb08d3d8-654e-405a-bd2f-eb04bd0c1711State" minOccurs="0"/>
                <xsd:element ref="ns2:bb08d3d8-654e-405a-bd2f-eb04bd0c1711City" minOccurs="0"/>
                <xsd:element ref="ns2:bb08d3d8-654e-405a-bd2f-eb04bd0c1711PostalCode" minOccurs="0"/>
                <xsd:element ref="ns2:bb08d3d8-654e-405a-bd2f-eb04bd0c1711Street" minOccurs="0"/>
                <xsd:element ref="ns2:bb08d3d8-654e-405a-bd2f-eb04bd0c1711GeoLoc" minOccurs="0"/>
                <xsd:element ref="ns2:bb08d3d8-654e-405a-bd2f-eb04bd0c1711DispName" minOccurs="0"/>
                <xsd:element ref="ns2:MediaLengthInSeconds" minOccurs="0"/>
                <xsd:element ref="ns2:lcf76f155ced4ddcb4097134ff3c332f" minOccurs="0"/>
                <xsd:element ref="ns3:TaxCatchAll" minOccurs="0"/>
                <xsd:element ref="ns2:MediaServiceSearchProperties" minOccurs="0"/>
                <xsd:element ref="ns2:MediaServiceObjectDetectorVersions" minOccurs="0"/>
                <xsd:element ref="ns2:Budget"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776939f-5711-4b7e-8619-ef1d6035b8e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CR" ma:index="10" nillable="true" ma:displayName="Extracted Text" ma:internalName="MediaServiceOCR" ma:readOnly="true">
      <xsd:simpleType>
        <xsd:restriction base="dms:Note">
          <xsd:maxLength value="255"/>
        </xsd:restriction>
      </xsd:simpleType>
    </xsd:element>
    <xsd:element name="MediaServiceDateTaken" ma:index="11" nillable="true" ma:displayName="MediaServiceDateTaken" ma:hidden="true" ma:internalName="MediaServiceDateTaken" ma:readOnly="true">
      <xsd:simpleType>
        <xsd:restriction base="dms:Text"/>
      </xsd:simpleType>
    </xsd:element>
    <xsd:element name="MediaServiceLocation" ma:index="12" nillable="true" ma:displayName="Location" ma:internalName="MediaServiceLocation" ma:readOnly="true">
      <xsd:simpleType>
        <xsd:restriction base="dms:Text"/>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ynoy" ma:index="19" nillable="true" ma:displayName="Location" ma:internalName="ynoy">
      <xsd:simpleType>
        <xsd:restriction base="dms:Unknown"/>
      </xsd:simpleType>
    </xsd:element>
    <xsd:element name="bb08d3d8-654e-405a-bd2f-eb04bd0c1711CountryOrRegion" ma:index="20" nillable="true" ma:displayName="Location: Country/Region" ma:internalName="CountryOrRegion" ma:readOnly="true">
      <xsd:simpleType>
        <xsd:restriction base="dms:Text"/>
      </xsd:simpleType>
    </xsd:element>
    <xsd:element name="bb08d3d8-654e-405a-bd2f-eb04bd0c1711State" ma:index="21" nillable="true" ma:displayName="Location: State" ma:internalName="State" ma:readOnly="true">
      <xsd:simpleType>
        <xsd:restriction base="dms:Text"/>
      </xsd:simpleType>
    </xsd:element>
    <xsd:element name="bb08d3d8-654e-405a-bd2f-eb04bd0c1711City" ma:index="22" nillable="true" ma:displayName="Location: City" ma:internalName="City" ma:readOnly="true">
      <xsd:simpleType>
        <xsd:restriction base="dms:Text"/>
      </xsd:simpleType>
    </xsd:element>
    <xsd:element name="bb08d3d8-654e-405a-bd2f-eb04bd0c1711PostalCode" ma:index="23" nillable="true" ma:displayName="Location: Postal Code" ma:internalName="PostalCode" ma:readOnly="true">
      <xsd:simpleType>
        <xsd:restriction base="dms:Text"/>
      </xsd:simpleType>
    </xsd:element>
    <xsd:element name="bb08d3d8-654e-405a-bd2f-eb04bd0c1711Street" ma:index="24" nillable="true" ma:displayName="Location: Street" ma:internalName="Street" ma:readOnly="true">
      <xsd:simpleType>
        <xsd:restriction base="dms:Text"/>
      </xsd:simpleType>
    </xsd:element>
    <xsd:element name="bb08d3d8-654e-405a-bd2f-eb04bd0c1711GeoLoc" ma:index="25" nillable="true" ma:displayName="Location: Coordinates" ma:internalName="GeoLoc" ma:readOnly="true">
      <xsd:simpleType>
        <xsd:restriction base="dms:Unknown"/>
      </xsd:simpleType>
    </xsd:element>
    <xsd:element name="bb08d3d8-654e-405a-bd2f-eb04bd0c1711DispName" ma:index="26" nillable="true" ma:displayName="Location: Name" ma:internalName="DispName" ma:readOnly="true">
      <xsd:simpleType>
        <xsd:restriction base="dms:Text"/>
      </xsd:simpleType>
    </xsd:element>
    <xsd:element name="MediaLengthInSeconds" ma:index="27" nillable="true" ma:displayName="Length (seconds)" ma:internalName="MediaLengthInSeconds" ma:readOnly="true">
      <xsd:simpleType>
        <xsd:restriction base="dms:Unknown"/>
      </xsd:simpleType>
    </xsd:element>
    <xsd:element name="lcf76f155ced4ddcb4097134ff3c332f" ma:index="29" nillable="true" ma:taxonomy="true" ma:internalName="lcf76f155ced4ddcb4097134ff3c332f" ma:taxonomyFieldName="MediaServiceImageTags" ma:displayName="Image Tags" ma:readOnly="false" ma:fieldId="{5cf76f15-5ced-4ddc-b409-7134ff3c332f}" ma:taxonomyMulti="true" ma:sspId="52472cf3-6fa7-482d-9f4f-6fbad5979505" ma:termSetId="09814cd3-568e-fe90-9814-8d621ff8fb84" ma:anchorId="fba54fb3-c3e1-fe81-a776-ca4b69148c4d" ma:open="true" ma:isKeyword="false">
      <xsd:complexType>
        <xsd:sequence>
          <xsd:element ref="pc:Terms" minOccurs="0" maxOccurs="1"/>
        </xsd:sequence>
      </xsd:complexType>
    </xsd:element>
    <xsd:element name="MediaServiceSearchProperties" ma:index="31" nillable="true" ma:displayName="MediaServiceSearchProperties" ma:hidden="true" ma:internalName="MediaServiceSearchProperties" ma:readOnly="true">
      <xsd:simpleType>
        <xsd:restriction base="dms:Note"/>
      </xsd:simpleType>
    </xsd:element>
    <xsd:element name="MediaServiceObjectDetectorVersions" ma:index="32" nillable="true" ma:displayName="MediaServiceObjectDetectorVersions" ma:hidden="true" ma:indexed="true" ma:internalName="MediaServiceObjectDetectorVersions" ma:readOnly="true">
      <xsd:simpleType>
        <xsd:restriction base="dms:Text"/>
      </xsd:simpleType>
    </xsd:element>
    <xsd:element name="Budget" ma:index="33" nillable="true" ma:displayName="Budget" ma:format="Dropdown" ma:internalName="Budget">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94a181e0-1203-41b9-8ae0-2dcd1a719fc0"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element name="TaxCatchAll" ma:index="30" nillable="true" ma:displayName="Taxonomy Catch All Column" ma:hidden="true" ma:list="{6bd40d36-168b-49d0-9c35-89ec5f868836}" ma:internalName="TaxCatchAll" ma:showField="CatchAllData" ma:web="94a181e0-1203-41b9-8ae0-2dcd1a719fc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ynoy xmlns="8776939f-5711-4b7e-8619-ef1d6035b8e5" xsi:nil="true"/>
    <Budget xmlns="8776939f-5711-4b7e-8619-ef1d6035b8e5" xsi:nil="true"/>
    <lcf76f155ced4ddcb4097134ff3c332f xmlns="8776939f-5711-4b7e-8619-ef1d6035b8e5">
      <Terms xmlns="http://schemas.microsoft.com/office/infopath/2007/PartnerControls"/>
    </lcf76f155ced4ddcb4097134ff3c332f>
    <TaxCatchAll xmlns="94a181e0-1203-41b9-8ae0-2dcd1a719fc0" xsi:nil="true"/>
  </documentManagement>
</p:properties>
</file>

<file path=customXml/itemProps1.xml><?xml version="1.0" encoding="utf-8"?>
<ds:datastoreItem xmlns:ds="http://schemas.openxmlformats.org/officeDocument/2006/customXml" ds:itemID="{5BEAFA9A-4848-422B-8118-323D167BF7F7}"/>
</file>

<file path=customXml/itemProps2.xml><?xml version="1.0" encoding="utf-8"?>
<ds:datastoreItem xmlns:ds="http://schemas.openxmlformats.org/officeDocument/2006/customXml" ds:itemID="{79DC59D8-E6C1-49ED-B8BF-94A235437C80}"/>
</file>

<file path=customXml/itemProps3.xml><?xml version="1.0" encoding="utf-8"?>
<ds:datastoreItem xmlns:ds="http://schemas.openxmlformats.org/officeDocument/2006/customXml" ds:itemID="{A116A20E-43E4-4130-9AE8-0EF5B3F831B6}"/>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2026-08-05T19:47:00Z</dcterms:created>
  <dcterms:modified xsi:type="dcterms:W3CDTF">2026-08-05T19:47:00Z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0x010100D88F89D4DBC9164EAAD077F6A65CDF0A</vt:lpwstr>
  </property>
</Properties>
</file>