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shipley-dream-dna-fusion-map"/>
    <w:p>
      <w:pPr>
        <w:pStyle w:val="Heading1"/>
      </w:pPr>
      <w:r>
        <w:t xml:space="preserve">Shipley × Dream DNA Fusion Map</w:t>
      </w:r>
    </w:p>
    <w:p>
      <w:pPr>
        <w:pStyle w:val="FirstParagraph"/>
      </w:pPr>
      <w:r>
        <w:rPr>
          <w:i/>
          <w:iCs/>
        </w:rPr>
        <w:t xml:space="preserve">The master crosswalk between the full Shipley/APMP canon, the Dream DNA machine corpus, and this human curriculum. Every discipline and gate in the business-development canon is traced three ways: what the canon says, where the machine encodes it, and where the curriculum teaches it — with the stack-agnostic rendering note that keeps the concept stable when the tooling swaps.</w:t>
      </w:r>
    </w:p>
    <w:p>
      <w:pPr>
        <w:pStyle w:val="BlockText"/>
      </w:pPr>
      <w:r>
        <w:t xml:space="preserve">This map is the</w:t>
      </w:r>
      <w:r>
        <w:t xml:space="preserve"> </w:t>
      </w:r>
      <w:r>
        <w:rPr>
          <w:b/>
          <w:bCs/>
        </w:rPr>
        <w:t xml:space="preserve">fusion seam</w:t>
      </w:r>
      <w:r>
        <w:t xml:space="preserve"> </w:t>
      </w:r>
      <w:r>
        <w:t xml:space="preserve">between two already-fused layers. It is deliberately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 replacement for</w:t>
      </w:r>
      <w:r>
        <w:t xml:space="preserve"> </w:t>
      </w:r>
      <w:hyperlink r:id="rId20">
        <w:r>
          <w:rPr>
            <w:rStyle w:val="VerbatimChar"/>
          </w:rPr>
          <w:t xml:space="preserve">align/concept-to-system-map.md</w:t>
        </w:r>
      </w:hyperlink>
      <w:r>
        <w:t xml:space="preserve"> </w:t>
      </w:r>
      <w:r>
        <w:t xml:space="preserve">— that map is the durable concept ↔ stack mapping that must not drift; this map is the</w:t>
      </w:r>
      <w:r>
        <w:t xml:space="preserve"> </w:t>
      </w:r>
      <w:r>
        <w:rPr>
          <w:b/>
          <w:bCs/>
        </w:rPr>
        <w:t xml:space="preserve">Shipley-side discipline index</w:t>
      </w:r>
      <w:r>
        <w:t xml:space="preserve"> </w:t>
      </w:r>
      <w:r>
        <w:t xml:space="preserve">that shows, for every canonical discipline and gate, the matching DNA artifact and the matching curriculum home. The concept column in both files is stable; the DNA column changes with the DNA version.</w:t>
      </w:r>
    </w:p>
    <w:bookmarkStart w:id="21" w:name="dna-version-pin"/>
    <w:p>
      <w:pPr>
        <w:pStyle w:val="Heading2"/>
      </w:pPr>
      <w:r>
        <w:t xml:space="preserve">DNA version pin</w:t>
      </w:r>
    </w:p>
    <w:p>
      <w:pPr>
        <w:pStyle w:val="FirstParagraph"/>
      </w:pPr>
      <w:r>
        <w:t xml:space="preserve">All DNA paths below are verified at</w:t>
      </w:r>
      <w:r>
        <w:t xml:space="preserve"> </w:t>
      </w:r>
      <w:r>
        <w:rPr>
          <w:rStyle w:val="VerbatimChar"/>
          <w:b/>
          <w:bCs/>
        </w:rPr>
        <w:t xml:space="preserve">DreamLimited/dna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v0.18.2</w:t>
      </w:r>
      <w:r>
        <w:t xml:space="preserve"> </w:t>
      </w:r>
      <w:r>
        <w:t xml:space="preserve">(2026-08-05). When DNA bumps, update this map’s DNA columns — never the doctrine (</w:t>
      </w:r>
      <w:r>
        <w:rPr>
          <w:rStyle w:val="VerbatimChar"/>
        </w:rPr>
        <w:t xml:space="preserve">doctrine/08-tools-change-concepts-dont.md</w:t>
      </w:r>
      <w:r>
        <w:t xml:space="preserve">). Provenance for every Shipley/APMP-derived DNA artifact is documented in</w:t>
      </w:r>
      <w:r>
        <w:t xml:space="preserve"> </w:t>
      </w:r>
      <w:r>
        <w:rPr>
          <w:rStyle w:val="VerbatimChar"/>
        </w:rPr>
        <w:t xml:space="preserve">rag-corpus/shipley-citations.md</w:t>
      </w:r>
      <w:r>
        <w:t xml:space="preserve">,</w:t>
      </w:r>
      <w:r>
        <w:t xml:space="preserve"> </w:t>
      </w:r>
      <w:r>
        <w:rPr>
          <w:rStyle w:val="VerbatimChar"/>
        </w:rPr>
        <w:t xml:space="preserve">rag-corpus/apmp-references.md</w:t>
      </w:r>
      <w:r>
        <w:t xml:space="preserve">,</w:t>
      </w:r>
      <w:r>
        <w:t xml:space="preserve"> </w:t>
      </w:r>
      <w:r>
        <w:rPr>
          <w:rStyle w:val="VerbatimChar"/>
        </w:rPr>
        <w:t xml:space="preserve">docs/licensing-shipley-corpus.md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docs/licensing-apmp-corpus.md</w:t>
      </w:r>
      <w:r>
        <w:t xml:space="preserve">.</w:t>
      </w:r>
    </w:p>
    <w:tbl>
      <w:tblPr>
        <w:tblStyle w:val="Table"/>
        <w:tblW w:type="auto" w:w="0"/>
        <w:jc w:val="lef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Version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VERSION</w:t>
            </w:r>
            <w:r>
              <w:t xml:space="preserve"> </w:t>
            </w:r>
            <w:r>
              <w:t xml:space="preserve">(dna repo root, authoritative)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0.18.2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dna-manifest.yaml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metadata.version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v0.18.2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Curriculum</w:t>
            </w:r>
            <w:r>
              <w:t xml:space="preserve"> </w:t>
            </w: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0.5.1</w:t>
            </w:r>
          </w:p>
        </w:tc>
      </w:tr>
    </w:tbl>
    <w:bookmarkEnd w:id="21"/>
    <w:bookmarkStart w:id="22" w:name="how-to-read-this-map"/>
    <w:p>
      <w:pPr>
        <w:pStyle w:val="Heading2"/>
      </w:pPr>
      <w:r>
        <w:t xml:space="preserve">How to read this map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 A — Shipley → DNA → curriculum.</w:t>
      </w:r>
      <w:r>
        <w:t xml:space="preserve"> </w:t>
      </w:r>
      <w:r>
        <w:t xml:space="preserve">One row per canonical Shipley/APMP discipline or gate. This is the primary index a student, instructor, or integrator reads.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 B — DNA → Shipley.</w:t>
      </w:r>
      <w:r>
        <w:t xml:space="preserve"> </w:t>
      </w:r>
      <w:r>
        <w:t xml:space="preserve">The reverse index: given a DNA artifact family, which Shipley/APMP discipline does it serve? Use this when working from the machine side (a new DNA rule must know which canon it instantiates).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 C — The stack-agnostic rendering rule.</w:t>
      </w:r>
      <w:r>
        <w:t xml:space="preserve"> </w:t>
      </w:r>
      <w:r>
        <w:t xml:space="preserve">The one-sentence concept behind each discipline, stated so it survives any tool change.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 D — Fusion honesty.</w:t>
      </w:r>
      <w:r>
        <w:t xml:space="preserve"> </w:t>
      </w:r>
      <w:r>
        <w:t xml:space="preserve">Gaps called out explicitly, both directions (Shipley discipline with no DNA home; DNA content with no curriculum home).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67" w:name="X62ca5d8f6e23e7b10e2b3288b3a98fea029eefb"/>
    <w:p>
      <w:pPr>
        <w:pStyle w:val="Heading1"/>
      </w:pPr>
      <w:r>
        <w:t xml:space="preserve">Part A — Shipley/APMP discipline → Dream DNA → curriculum</w:t>
      </w:r>
    </w:p>
    <w:bookmarkStart w:id="34" w:name="X2f6d76ef22828d7f9efc10fa5bf0f11e38a2baa"/>
    <w:p>
      <w:pPr>
        <w:pStyle w:val="Heading2"/>
      </w:pPr>
      <w:r>
        <w:t xml:space="preserve">A.1 The BD lifecycle (marketing → capture → proposal → negotiate → award)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Shipley/APMP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DNA artifact(s)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 (this repo)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Stack-agnostic rendering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Full BD lifecycle</w:t>
            </w:r>
            <w:r>
              <w:t xml:space="preserve"> </w:t>
            </w:r>
            <w:r>
              <w:t xml:space="preserve">(the five-phase arc)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(gate registry),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playbooks/shipley-capture.md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playbooks/shipley-proposal.md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playbooks/pipeline-doctrine.md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rules/growth-lifecycle.yaml</w:t>
            </w:r>
          </w:p>
        </w:tc>
        <w:tc>
          <w:tcPr/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doctrine/03-the-pursuit-pipeline.md</w:t>
              </w:r>
            </w:hyperlink>
            <w:r>
              <w:t xml:space="preserve">,</w:t>
            </w:r>
            <w:r>
              <w:t xml:space="preserve"> </w:t>
            </w:r>
            <w:hyperlink r:id="rId25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,</w:t>
            </w:r>
            <w:r>
              <w:t xml:space="preserve"> </w:t>
            </w:r>
            <w:hyperlink r:id="rId26">
              <w:r>
                <w:rPr>
                  <w:rStyle w:val="Hyperlink"/>
                </w:rPr>
                <w:t xml:space="preserve">modules/shared-core.md</w:t>
              </w:r>
            </w:hyperlink>
            <w:r>
              <w:t xml:space="preserve"> </w:t>
            </w:r>
            <w:r>
              <w:t xml:space="preserve">Session 2,</w:t>
            </w:r>
            <w:r>
              <w:t xml:space="preserve"> </w:t>
            </w:r>
            <w:hyperlink r:id="rId27">
              <w:r>
                <w:rPr>
                  <w:rStyle w:val="Hyperlink"/>
                </w:rPr>
                <w:t xml:space="preserve">modules/strategic-initiative.md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five-phase arc is a durable concept; the pursuit pipeline is the same shape in this course’s vocabulary. Software (dream-track, ERPNext, the agent relay) is a swappable encoding — never the concept.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Market segmentation / long-range pipeline shaping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gate-1-market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rules/source-now-data-manifest.yaml</w:t>
            </w:r>
            <w:r>
              <w:t xml:space="preserve"> </w:t>
            </w:r>
            <w:r>
              <w:t xml:space="preserve">(7 data planes),</w:t>
            </w:r>
            <w:r>
              <w:t xml:space="preserve"> </w:t>
            </w:r>
            <w:r>
              <w:rPr>
                <w:rStyle w:val="VerbatimChar"/>
              </w:rPr>
              <w:t xml:space="preserve">playbooks/01-pre-rfp.md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,</w:t>
            </w:r>
            <w:r>
              <w:t xml:space="preserve"> </w:t>
            </w:r>
            <w:hyperlink r:id="rId27">
              <w:r>
                <w:rPr>
                  <w:rStyle w:val="Hyperlink"/>
                </w:rPr>
                <w:t xml:space="preserve">modules/strategic-initiative.md</w:t>
              </w:r>
            </w:hyperlink>
            <w:r>
              <w:t xml:space="preserve"> </w:t>
            </w:r>
            <w:r>
              <w:t xml:space="preserve">Session SI-2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Where you play</w:t>
            </w:r>
            <w:r>
              <w:t xml:space="preserve">”</w:t>
            </w:r>
            <w:r>
              <w:t xml:space="preserve"> </w:t>
            </w:r>
            <w:r>
              <w:t xml:space="preserve">is a decision, not a system. NAICS, agencies, vehicles, and connectors are the current instruments.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Marketing → capture handoff (Gate 1–2 boundary)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rules/capture.yaml</w:t>
            </w:r>
            <w:r>
              <w:t xml:space="preserve"> </w:t>
            </w:r>
            <w:r>
              <w:t xml:space="preserve">(opportunity-identification phase),</w:t>
            </w:r>
            <w:r>
              <w:t xml:space="preserve"> </w:t>
            </w:r>
            <w:r>
              <w:rPr>
                <w:rStyle w:val="VerbatimChar"/>
              </w:rPr>
              <w:t xml:space="preserve">playbooks/01-pre-rfp.md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line between</w:t>
            </w:r>
            <w:r>
              <w:t xml:space="preserve"> </w:t>
            </w:r>
            <w:r>
              <w:t xml:space="preserve">“</w:t>
            </w:r>
            <w:r>
              <w:t xml:space="preserve">market</w:t>
            </w:r>
            <w:r>
              <w:t xml:space="preserve">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</w:t>
            </w:r>
            <w:r>
              <w:t xml:space="preserve">capture</w:t>
            </w:r>
            <w:r>
              <w:t xml:space="preserve">”</w:t>
            </w:r>
            <w:r>
              <w:t xml:space="preserve"> </w:t>
            </w:r>
            <w:r>
              <w:t xml:space="preserve">is drawn by the opportunity being identified, not by any tool.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Negotiate phase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playbooks/06-post-submission.md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prompts/stages/handoff.md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rules/pricing-floor.yaml</w:t>
            </w:r>
            <w:r>
              <w:t xml:space="preserve"> </w:t>
            </w:r>
            <w:r>
              <w:t xml:space="preserve">(defends the negotiated position)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  <w:r>
              <w:t xml:space="preserve">,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course/undergraduate-305-negotiations.md</w:t>
              </w:r>
            </w:hyperlink>
            <w:r>
              <w:t xml:space="preserve"> </w:t>
            </w:r>
            <w:r>
              <w:t xml:space="preserve">(DL 305),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modules/graduate/elective-negotiations-pricing-posture.md</w:t>
              </w:r>
            </w:hyperlink>
            <w:r>
              <w:t xml:space="preserve"> </w:t>
            </w:r>
            <w:r>
              <w:t xml:space="preserve">(GE 610)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Negotiation defends a position built in capture; there is no</w:t>
            </w:r>
            <w:r>
              <w:t xml:space="preserve"> </w:t>
            </w:r>
            <w:r>
              <w:t xml:space="preserve">“</w:t>
            </w:r>
            <w:r>
              <w:t xml:space="preserve">negotiation tool</w:t>
            </w:r>
            <w:r>
              <w:t xml:space="preserve">”</w:t>
            </w:r>
            <w:r>
              <w:t xml:space="preserve"> </w:t>
            </w:r>
            <w:r>
              <w:t xml:space="preserve">— only a prepared position.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Award / delivery / learn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rules/past-performance-retrieval.yaml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playbooks/06-post-submission.md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rules/cosmology-loop.yaml</w:t>
            </w:r>
          </w:p>
        </w:tc>
        <w:tc>
          <w:tcPr/>
          <w:p>
            <w:pPr>
              <w:pStyle w:val="Compact"/>
              <w:jc w:val="left"/>
            </w:pPr>
            <w:hyperlink r:id="rId33">
              <w:r>
                <w:rPr>
                  <w:rStyle w:val="Hyperlink"/>
                </w:rPr>
                <w:t xml:space="preserve">doctrine/07-lifecycle-dream-orbital-world.md</w:t>
              </w:r>
            </w:hyperlink>
            <w:r>
              <w:t xml:space="preserve">,</w:t>
            </w:r>
            <w:r>
              <w:t xml:space="preserve"> </w:t>
            </w: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Award is a milestone; the outcome feeds the next pWin. The cosmology loop is the machine name for the same idea.</w:t>
            </w:r>
          </w:p>
        </w:tc>
      </w:tr>
    </w:tbl>
    <w:bookmarkEnd w:id="34"/>
    <w:bookmarkStart w:id="43" w:name="a.2-the-seven-gate-review-ladder"/>
    <w:p>
      <w:pPr>
        <w:pStyle w:val="Heading2"/>
      </w:pPr>
      <w:r>
        <w:t xml:space="preserve">A.2 The seven-gate review ladder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Shipley/APMP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DNA artifact(s)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 (this repo)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Stack-agnostic rendering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seven-gate ladder (Gate 1 Market → Gate 7 Post-Submission)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(canonical registry:</w:t>
            </w:r>
            <w:r>
              <w:t xml:space="preserve"> </w:t>
            </w:r>
            <w:r>
              <w:rPr>
                <w:rStyle w:val="VerbatimChar"/>
              </w:rPr>
              <w:t xml:space="preserve">gate-1-market</w:t>
            </w:r>
            <w:r>
              <w:t xml:space="preserve"> </w:t>
            </w:r>
            <w:r>
              <w:t xml:space="preserve">…</w:t>
            </w:r>
            <w:r>
              <w:t xml:space="preserve"> </w:t>
            </w:r>
            <w:r>
              <w:rPr>
                <w:rStyle w:val="VerbatimChar"/>
              </w:rPr>
              <w:t xml:space="preserve">gate-7-postsubmission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playbooks/shipley-capture.md</w:t>
            </w:r>
            <w:r>
              <w:t xml:space="preserve"> </w:t>
            </w:r>
            <w:r>
              <w:t xml:space="preserve">(gates 1–4),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playbooks/shipley-proposal.md</w:t>
            </w:r>
            <w:r>
              <w:t xml:space="preserve"> </w:t>
            </w:r>
            <w:r>
              <w:t xml:space="preserve">(gates 5–7),</w:t>
            </w:r>
            <w:r>
              <w:t xml:space="preserve"> </w:t>
            </w:r>
            <w:r>
              <w:rPr>
                <w:rStyle w:val="VerbatimChar"/>
              </w:rPr>
              <w:t xml:space="preserve">rules/sbir-phase-gates.yaml</w:t>
            </w:r>
            <w:r>
              <w:t xml:space="preserve"> </w:t>
            </w:r>
            <w:r>
              <w:t xml:space="preserve">(SBIR overlay on the same ladder)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 </w:t>
            </w:r>
            <w:r>
              <w:t xml:space="preserve">(7-gate ladder),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,</w:t>
            </w:r>
            <w:r>
              <w:t xml:space="preserve"> </w:t>
            </w:r>
            <w:hyperlink r:id="rId36">
              <w:r>
                <w:rPr>
                  <w:rStyle w:val="Hyperlink"/>
                </w:rPr>
                <w:t xml:space="preserve">course/undergraduate-210-capture-and-pursuit-pipeline.md</w:t>
              </w:r>
            </w:hyperlink>
            <w:r>
              <w:t xml:space="preserve"> </w:t>
            </w:r>
            <w:r>
              <w:t xml:space="preserve">(DL 210)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gate is</w:t>
            </w:r>
            <w:r>
              <w:t xml:space="preserve"> </w:t>
            </w:r>
            <w:r>
              <w:rPr>
                <w:i/>
                <w:iCs/>
              </w:rPr>
              <w:t xml:space="preserve">trigger + criteria + decision + owner</w:t>
            </w:r>
            <w:r>
              <w:t xml:space="preserve"> </w:t>
            </w:r>
            <w:r>
              <w:t xml:space="preserve">(Doctrine 04). The gate</w:t>
            </w:r>
            <w:r>
              <w:t xml:space="preserve"> </w:t>
            </w:r>
            <w:r>
              <w:rPr>
                <w:i/>
                <w:iCs/>
              </w:rPr>
              <w:t xml:space="preserve">registry</w:t>
            </w:r>
            <w:r>
              <w:t xml:space="preserve"> </w:t>
            </w:r>
            <w:r>
              <w:t xml:space="preserve">is the machine encoding; the gate</w:t>
            </w:r>
            <w:r>
              <w:t xml:space="preserve"> </w:t>
            </w:r>
            <w:r>
              <w:rPr>
                <w:i/>
                <w:iCs/>
              </w:rPr>
              <w:t xml:space="preserve">idea</w:t>
            </w:r>
            <w:r>
              <w:t xml:space="preserve"> </w:t>
            </w:r>
            <w:r>
              <w:t xml:space="preserve">is durable.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Gate 1 — Market segmentation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gate-1-market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rules/source-now-data-manifest.yaml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doctrine/01-where-the-money-lives.md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Choosing where to play.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Gate 2 — Opportunity identification &amp; qualification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gate-2-opportunity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rules/capture.yaml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rules/naics-alignment.yaml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rules/sba-size-standards.yaml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,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modules/mba.md</w:t>
              </w:r>
            </w:hyperlink>
            <w:r>
              <w:t xml:space="preserve"> </w:t>
            </w:r>
            <w:r>
              <w:t xml:space="preserve">(certifications as go-to-market)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Hard knockout: eligibility (size, set-aside, NAICS) before fit.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Gate 3 — Pursuit decision (bid/no-bid)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gate-3-pursuit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rules/bid-no-bid.yaml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formulas/bid-no-bid-rubric.formula.yaml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formulas/bid_no_bid_rubric.py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formulas/pwin-shipley.formula.yaml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formulas/pwin_scorer.py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formulas/risk_score.py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prompts/personas/bid-no-bid-analyst.md</w:t>
            </w:r>
          </w:p>
        </w:tc>
        <w:tc>
          <w:tcPr/>
          <w:p>
            <w:pPr>
              <w:pStyle w:val="Compact"/>
              <w:jc w:val="left"/>
            </w:pPr>
            <w:hyperlink r:id="rId3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 </w:t>
            </w:r>
            <w:r>
              <w:t xml:space="preserve">(bid/no-bid gate),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,</w:t>
            </w:r>
            <w:r>
              <w:t xml:space="preserve"> </w:t>
            </w:r>
            <w:hyperlink r:id="rId36">
              <w:r>
                <w:rPr>
                  <w:rStyle w:val="Hyperlink"/>
                </w:rPr>
                <w:t xml:space="preserve">course/undergraduate-210-capture-and-pursuit-pipeline.md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five-dimension weighted rubric (customer intimacy, capability fit, strategic attractiveness, pWin, financial impact) → discrete</w:t>
            </w:r>
            <w:r>
              <w:t xml:space="preserve"> </w:t>
            </w:r>
            <w:r>
              <w:rPr>
                <w:b/>
                <w:bCs/>
              </w:rPr>
              <w:t xml:space="preserve">BID / BID_WITH_CONDITIONS / NO_BID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Gate 4 — Capture readiness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gate-4-capture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rules/capture.yaml</w:t>
            </w:r>
            <w:r>
              <w:t xml:space="preserve"> </w:t>
            </w:r>
            <w:r>
              <w:t xml:space="preserve">(readiness review),</w:t>
            </w:r>
            <w:r>
              <w:t xml:space="preserve"> </w:t>
            </w:r>
            <w:r>
              <w:rPr>
                <w:rStyle w:val="VerbatimChar"/>
              </w:rPr>
              <w:t xml:space="preserve">formulas/capture-readiness-index.formula.yaml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formulas/capture_readiness_index.py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playbooks/shipley-capture.md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 </w:t>
            </w:r>
            <w:r>
              <w:t xml:space="preserve">(readiness review),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  <w:r>
              <w:t xml:space="preserve"> </w:t>
            </w:r>
            <w:r>
              <w:t xml:space="preserve">(GE 630)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Readiness = win strategy clear, customer understood, teaming solid, key personnel identified, competitive landscape mapped, technical approach credible. Outcome: proceed / defer / withdraw.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Gate 5 — Proposal planning &amp; production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gate-5-proposal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rules/color-team.yaml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rules/apmp-color-teams.yaml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playbooks/shipley-proposal.md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playbooks/apmp/apmp-proposal-flow.md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playbooks/04-proposal-production.md</w:t>
            </w:r>
          </w:p>
        </w:tc>
        <w:tc>
          <w:tcPr/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doctrine/03-the-pursuit-pipeline.md</w:t>
              </w:r>
            </w:hyperlink>
            <w:r>
              <w:t xml:space="preserve"> </w:t>
            </w:r>
            <w:r>
              <w:t xml:space="preserve">(design/audit),</w:t>
            </w:r>
            <w:r>
              <w:t xml:space="preserve"> </w:t>
            </w:r>
            <w:hyperlink r:id="rId40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 </w:t>
            </w:r>
            <w:r>
              <w:t xml:space="preserve">(GE 640),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  <w:r>
              <w:t xml:space="preserve"> </w:t>
            </w:r>
            <w:r>
              <w:t xml:space="preserve">(DL 302)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spine + storyboard + color reviews + volume production against a deadline.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Gate 6 — Submission mechanics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gate-6-submission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rules/submission.yaml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playbooks/apmp/apmp-white-glove.md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formulas/quality_gate.py</w:t>
            </w:r>
          </w:p>
        </w:tc>
        <w:tc>
          <w:tcPr/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doctrine/03-the-pursuit-pipeline.md</w:t>
              </w:r>
            </w:hyperlink>
            <w:r>
              <w:t xml:space="preserve"> </w:t>
            </w:r>
            <w:r>
              <w:t xml:space="preserve">(submit),</w:t>
            </w:r>
            <w:r>
              <w:t xml:space="preserve"> </w:t>
            </w:r>
            <w:hyperlink r:id="rId42">
              <w:r>
                <w:rPr>
                  <w:rStyle w:val="Hyperlink"/>
                </w:rPr>
                <w:t xml:space="preserve">literacy/how-color-teams-work.md</w:t>
              </w:r>
            </w:hyperlink>
            <w:r>
              <w:t xml:space="preserve"> </w:t>
            </w:r>
            <w:r>
              <w:t xml:space="preserve">(White-Glove),</w:t>
            </w:r>
            <w:r>
              <w:t xml:space="preserve"> </w:t>
            </w:r>
            <w:hyperlink r:id="rId40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pre-submission checklist is the last safety net; the external submission click is a human gate per ADR 0016.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Gate 7 — Post-submission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gate-7-postsubmission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playbooks/06-post-submission.md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prompts/stages/handoff.md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rules/past-performance-retrieval.yaml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  <w:r>
              <w:t xml:space="preserve">,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modules/graduate/elective-negotiations-pricing-posture.md</w:t>
              </w:r>
            </w:hyperlink>
            <w:r>
              <w:t xml:space="preserve"> </w:t>
            </w:r>
            <w:r>
              <w:t xml:space="preserve">(GE 610)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Q&amp;A, orals, FPR, negotiation, debrief, lessons-learned.</w:t>
            </w:r>
          </w:p>
        </w:tc>
      </w:tr>
    </w:tbl>
    <w:bookmarkEnd w:id="43"/>
    <w:bookmarkStart w:id="48" w:name="a.3-capture-and-competitive-strategy"/>
    <w:p>
      <w:pPr>
        <w:pStyle w:val="Heading2"/>
      </w:pPr>
      <w:r>
        <w:t xml:space="preserve">A.3 Capture and competitive strategy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Shipley/APMP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DNA artifact(s)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 (this repo)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Stack-agnostic rendering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Capture as a discipline</w:t>
            </w:r>
            <w:r>
              <w:t xml:space="preserve"> </w:t>
            </w:r>
            <w:r>
              <w:t xml:space="preserve">(distinct from proposal)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rules/capture.yaml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playbooks/shipley-capture.md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playbooks/01-pre-rfp.md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prompts/stages/capture.md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prompts/personas/capture-manager.md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,</w:t>
            </w:r>
            <w:r>
              <w:t xml:space="preserve"> </w:t>
            </w:r>
            <w:hyperlink r:id="rId36">
              <w:r>
                <w:rPr>
                  <w:rStyle w:val="Hyperlink"/>
                </w:rPr>
                <w:t xml:space="preserve">course/undergraduate-210-capture-and-pursuit-pipeline.md</w:t>
              </w:r>
            </w:hyperlink>
            <w:r>
              <w:t xml:space="preserve">,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Capture creates position; proposal defends it. Progress is customer contact, not slide decks.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capture plan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rules/capture.yaml</w:t>
            </w:r>
            <w:r>
              <w:t xml:space="preserve"> </w:t>
            </w:r>
            <w:r>
              <w:t xml:space="preserve">(win-strategy / capture-plan phases),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playbooks/shipley-capture.md</w:t>
            </w:r>
            <w:r>
              <w:t xml:space="preserve"> </w:t>
            </w:r>
            <w:r>
              <w:t xml:space="preserve">(phase map),</w:t>
            </w:r>
            <w:r>
              <w:t xml:space="preserve"> </w:t>
            </w:r>
            <w:r>
              <w:rPr>
                <w:rStyle w:val="VerbatimChar"/>
              </w:rPr>
              <w:t xml:space="preserve">playbooks/01-pre-rfp.md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 </w:t>
            </w:r>
            <w:r>
              <w:t xml:space="preserve">(capture-plan section),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A capture plan is a written declaration of</w:t>
            </w:r>
            <w:r>
              <w:t xml:space="preserve"> </w:t>
            </w:r>
            <w:r>
              <w:rPr>
                <w:i/>
                <w:iCs/>
              </w:rPr>
              <w:t xml:space="preserve">how this pursuit will be won</w:t>
            </w:r>
            <w:r>
              <w:t xml:space="preserve"> </w:t>
            </w:r>
            <w:r>
              <w:t xml:space="preserve">— win strategy, customer, solution, team, competitive landscape.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Win themes / customer-centric framing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playbooks/03-proposal-strategy.md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rag-corpus/shipley-capture-proposal-guide/shipley-customer-centric-framing.md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rag-corpus/apmp-bok/apmp-win-themes-and-discriminators.md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 </w:t>
            </w:r>
            <w:r>
              <w:t xml:space="preserve">(win themes),</w:t>
            </w:r>
            <w:r>
              <w:t xml:space="preserve"> </w:t>
            </w:r>
            <w:hyperlink r:id="rId44">
              <w:r>
                <w:rPr>
                  <w:rStyle w:val="Hyperlink"/>
                </w:rPr>
                <w:t xml:space="preserve">literacy/glossary.md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You achieve Y by working with us,</w:t>
            </w:r>
            <w:r>
              <w:t xml:space="preserve">”</w:t>
            </w:r>
            <w:r>
              <w:t xml:space="preserve"> </w:t>
            </w:r>
            <w:r>
              <w:t xml:space="preserve">not</w:t>
            </w:r>
            <w:r>
              <w:t xml:space="preserve"> </w:t>
            </w:r>
            <w:r>
              <w:t xml:space="preserve">“</w:t>
            </w:r>
            <w:r>
              <w:t xml:space="preserve">we offer X.</w:t>
            </w:r>
            <w:r>
              <w:t xml:space="preserve">”</w:t>
            </w:r>
            <w:r>
              <w:t xml:space="preserve"> </w:t>
            </w:r>
            <w:r>
              <w:t xml:space="preserve">The linguistic test (can it be prefaced with</w:t>
            </w:r>
            <w:r>
              <w:t xml:space="preserve"> </w:t>
            </w:r>
            <w:r>
              <w:t xml:space="preserve">“</w:t>
            </w:r>
            <w:r>
              <w:t xml:space="preserve">you will</w:t>
            </w:r>
            <w:r>
              <w:t xml:space="preserve">”</w:t>
            </w:r>
            <w:r>
              <w:t xml:space="preserve">) is concept, not tool.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Discriminators vs. baseline features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rag-corpus/shipley-capture-proposal-guide/shipley-discriminators-vs-baselines.md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rag-corpus/apmp-bok/apmp-win-themes-and-discriminators.md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prompts/personas/discriminator-analyst.md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rules/capture.yaml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 </w:t>
            </w:r>
            <w:r>
              <w:t xml:space="preserve">(discriminator discipline),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  <w:r>
              <w:t xml:space="preserve"> </w:t>
            </w:r>
            <w:r>
              <w:t xml:space="preserve">(GE 630)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Discriminators move scores; baselines do not. A discriminator passes a three-check test (unique, defensible, evidence-backed).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Ghost themes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rag-corpus/shipley-capture-proposal-guide/shipley-ghost-themes.md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prompts/personas/discriminator-analyst.md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rules/capture.yaml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 </w:t>
            </w:r>
            <w:r>
              <w:t xml:space="preserve">(ghost-theme section),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Naming a competitor’s weakness without naming them. Only as good as the capture intelligence behind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Competitive analysis / competitor intelligence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rules/incumbent-displacement.yaml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formulas/incumbency-pressure.formula.yaml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formulas/incumbency_pressure.py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contracts/v1/competitor-graph.v1.schema.json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prompts/critics/black-hat.md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playbooks/strategic-positioning.md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rules/strategic-positioning-patterns.yaml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 </w:t>
            </w:r>
            <w:r>
              <w:t xml:space="preserve">(black-hat),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  <w:r>
              <w:t xml:space="preserve"> </w:t>
            </w:r>
            <w:r>
              <w:t xml:space="preserve">(GE 630),</w:t>
            </w:r>
            <w:r>
              <w:t xml:space="preserve"> </w:t>
            </w:r>
            <w:hyperlink r:id="rId42">
              <w:r>
                <w:rPr>
                  <w:rStyle w:val="Hyperlink"/>
                </w:rPr>
                <w:t xml:space="preserve">literacy/how-color-teams-work.md</w:t>
              </w:r>
            </w:hyperlink>
            <w:r>
              <w:t xml:space="preserve"> </w:t>
            </w:r>
            <w:r>
              <w:t xml:space="preserve">(Black-Hat)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public-record boundary is absolute (FPDS / USAspending / SAM). Competitor facts feed incumbency pressure and displacement posture — never source-selection-sensitive data.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Teaming / JV / subcontracting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rules/teaming.yaml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formulas/teaming-recommender.formula.yaml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formulas/teaming_recommender.py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contracts/v1/teaming-recommendation.v1.schema.json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rag-corpus/sba-naics-sbir-gsa/sba-affiliation-rules.md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rag-corpus/sba-naics-sbir-gsa/sba-joint-venture-rules.md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playbooks/sbir-capture-workflow.md</w:t>
            </w:r>
          </w:p>
        </w:tc>
        <w:tc>
          <w:tcPr/>
          <w:p>
            <w:pPr>
              <w:pStyle w:val="Compact"/>
              <w:jc w:val="left"/>
            </w:pPr>
            <w:hyperlink r:id="rId45">
              <w:r>
                <w:rPr>
                  <w:rStyle w:val="Hyperlink"/>
                </w:rPr>
                <w:t xml:space="preserve">modules/graduate/elective-teaming-jv-subcontracting.md</w:t>
              </w:r>
            </w:hyperlink>
            <w:r>
              <w:t xml:space="preserve"> </w:t>
            </w:r>
            <w:r>
              <w:t xml:space="preserve">(GE 620),</w:t>
            </w:r>
            <w:r>
              <w:t xml:space="preserve"> </w:t>
            </w:r>
            <w:hyperlink r:id="rId46">
              <w:r>
                <w:rPr>
                  <w:rStyle w:val="Hyperlink"/>
                </w:rPr>
                <w:t xml:space="preserve">course/undergraduate-303-government-contracts-and-subcontracting.md</w:t>
              </w:r>
            </w:hyperlink>
            <w:r>
              <w:t xml:space="preserve"> </w:t>
            </w:r>
            <w:r>
              <w:t xml:space="preserve">(DL 303),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modules/mba.md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Teaming posture (prime solo, prime+subs, subcontractor, JV, mentor-protege) converts BID_WITH_CONDITIONS into BID. SBA affiliation / JV rules are legal facts.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SBIR / STTR capture (Shipley gates adapted)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rules/sbir-capture-workflow.yaml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rules/sbir-phase-gates.yaml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rules/sbir-phase-ii-transition.yaml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rules/sbir-proposal-templates.yaml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playbooks/sbir-capture-workflow.md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playbooks/sbir/phase-i.md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playbooks/sbir/phase-ii.md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playbooks/sbir/phase-iii.md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formulas/trl-assessment.formula.yaml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formulas/trl_assessment.py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 </w:t>
            </w:r>
            <w:r>
              <w:t xml:space="preserve">(SBIR/STTR),</w:t>
            </w:r>
            <w:r>
              <w:t xml:space="preserve"> </w:t>
            </w:r>
            <w:hyperlink r:id="rId47">
              <w:r>
                <w:rPr>
                  <w:rStyle w:val="Hyperlink"/>
                </w:rPr>
                <w:t xml:space="preserve">modules/undergraduate/README.md</w:t>
              </w:r>
            </w:hyperlink>
            <w:r>
              <w:t xml:space="preserve"> </w:t>
            </w:r>
            <w:r>
              <w:t xml:space="preserve">(DL 210/303 SBIR coverage),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SBIR phases (I→II→III, 15 USC 638) ride on the same Shipley gate ladder; NASA TRL 1–9 is the technology-readiness concept.</w:t>
            </w:r>
          </w:p>
        </w:tc>
      </w:tr>
    </w:tbl>
    <w:bookmarkEnd w:id="48"/>
    <w:bookmarkStart w:id="55" w:name="X58b00b82c5dcdc213959167c319a9e69af16d8a"/>
    <w:p>
      <w:pPr>
        <w:pStyle w:val="Heading2"/>
      </w:pPr>
      <w:r>
        <w:t xml:space="preserve">A.4 Proposal production and the four volumes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Shipley/APMP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DNA artifact(s)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 (this repo)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Stack-agnostic rendering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Proposal management / production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playbooks/shipley-proposal.md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playbooks/apmp/apmp-proposal-flow.md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playbooks/04-proposal-production.md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prompts/personas/proposal-manager.md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prompts/stages/proposal.md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rules/color-team.yaml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 </w:t>
            </w:r>
            <w:r>
              <w:t xml:space="preserve">(GE 640),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  <w:r>
              <w:t xml:space="preserve"> </w:t>
            </w:r>
            <w:r>
              <w:t xml:space="preserve">(DL 302),</w:t>
            </w:r>
            <w:r>
              <w:t xml:space="preserve"> </w:t>
            </w:r>
            <w:hyperlink r:id="rId26">
              <w:r>
                <w:rPr>
                  <w:rStyle w:val="Hyperlink"/>
                </w:rPr>
                <w:t xml:space="preserve">modules/shared-core.md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Proposal production is a factory with a deadline and a quality bar: roles, schedule, page budget, risk.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compliance matrix / compliance spine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playbooks/compliance-matrix/compliance-matrix.yaml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playbooks/apmp/apmp-compliance-matrix.md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formulas/compliance_parser.py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rules/section-l-format-compliance.yaml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rag-corpus/shipley-capture-proposal-guide/shipley-compliance-spine.md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prompts/personas/compliance-officer.md</w:t>
            </w:r>
          </w:p>
        </w:tc>
        <w:tc>
          <w:tcPr/>
          <w:p>
            <w:pPr>
              <w:pStyle w:val="Compact"/>
              <w:jc w:val="left"/>
            </w:pPr>
            <w:hyperlink r:id="rId49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 </w:t>
            </w:r>
            <w:r>
              <w:t xml:space="preserve">(compliance reading),</w:t>
            </w:r>
            <w:r>
              <w:t xml:space="preserve"> </w:t>
            </w:r>
            <w:hyperlink r:id="rId50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,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  <w:r>
              <w:t xml:space="preserve">,</w:t>
            </w:r>
            <w:r>
              <w:t xml:space="preserve"> </w:t>
            </w:r>
            <w:hyperlink r:id="rId51">
              <w:r>
                <w:rPr>
                  <w:rStyle w:val="Hyperlink"/>
                </w:rPr>
                <w:t xml:space="preserve">modules/mpa.md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Every Section L/M/C requirement gets an ID and a response section; coverage gaps block transitions.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L / Section M decode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rules/section-l-format-compliance.yaml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playbooks/02-rfp-decode.md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playbooks/compliance-matrix/compliance-matrix.yaml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formulas/compliance_parser.py</w:t>
            </w:r>
          </w:p>
        </w:tc>
        <w:tc>
          <w:tcPr/>
          <w:p>
            <w:pPr>
              <w:pStyle w:val="Compact"/>
              <w:jc w:val="left"/>
            </w:pPr>
            <w:hyperlink r:id="rId49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,</w:t>
            </w:r>
            <w:r>
              <w:t xml:space="preserve"> </w:t>
            </w:r>
            <w:hyperlink r:id="rId52">
              <w:r>
                <w:rPr>
                  <w:rStyle w:val="Hyperlink"/>
                </w:rPr>
                <w:t xml:space="preserve">literacy/how-to-read-an-rfp.md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Section L is the instructions, Section M is the evaluation; misreading either compounds into every volume.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Storyboarding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playbooks/apmp/apmp-storyboard.md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prompts/personas/storyboard-author.md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rag-corpus/apmp-bok/apmp-storyboard-discipline.md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 </w:t>
            </w:r>
            <w:r>
              <w:t xml:space="preserve">(GE 640),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Storyboards precede drafting: one frame per section with theme, discriminator, evidence, and win-theme link.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Technical volume (Volume I)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playbooks/volumes/technical-volume.yaml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rules/orbital-to-proposal-map.yaml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rules/section-l-format-compliance.yaml</w:t>
            </w:r>
          </w:p>
        </w:tc>
        <w:tc>
          <w:tcPr/>
          <w:p>
            <w:pPr>
              <w:pStyle w:val="Compact"/>
              <w:jc w:val="left"/>
            </w:pPr>
            <w:hyperlink r:id="rId50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 </w:t>
            </w:r>
            <w:r>
              <w:t xml:space="preserve">(Volume I),</w:t>
            </w:r>
            <w:r>
              <w:t xml:space="preserve"> </w:t>
            </w:r>
            <w:hyperlink r:id="rId53">
              <w:r>
                <w:rPr>
                  <w:rStyle w:val="Hyperlink"/>
                </w:rPr>
                <w:t xml:space="preserve">doctrine/06-orbital-business-structure.md</w:t>
              </w:r>
            </w:hyperlink>
            <w:r>
              <w:t xml:space="preserve">,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Understanding, methodology, innovation, risk, security, transition — the intellectual heart of the proposal.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Management volume (Volume II)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playbooks/volumes/management-volume.yaml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playbooks/documents/key-personnel-resume.yaml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playbooks/documents/org-chart.yaml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rules/orbital-to-proposal-map.yaml</w:t>
            </w:r>
          </w:p>
        </w:tc>
        <w:tc>
          <w:tcPr/>
          <w:p>
            <w:pPr>
              <w:pStyle w:val="Compact"/>
              <w:jc w:val="left"/>
            </w:pPr>
            <w:hyperlink r:id="rId50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 </w:t>
            </w:r>
            <w:r>
              <w:t xml:space="preserve">(Volume II),</w:t>
            </w:r>
            <w:r>
              <w:t xml:space="preserve"> </w:t>
            </w:r>
            <w:hyperlink r:id="rId53">
              <w:r>
                <w:rPr>
                  <w:rStyle w:val="Hyperlink"/>
                </w:rPr>
                <w:t xml:space="preserve">doctrine/06-orbital-business-structure.md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Organization, key personnel, staffing, communication, quality — the Section M management factor.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Past performance volume (Volume III)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playbooks/volumes/past-performance-volume.yaml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rules/past-performance-retrieval.yaml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rag-corpus/dreamlimited-past-performance/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prompts/personas/past-performance-narrator.md</w:t>
            </w:r>
          </w:p>
        </w:tc>
        <w:tc>
          <w:tcPr/>
          <w:p>
            <w:pPr>
              <w:pStyle w:val="Compact"/>
              <w:jc w:val="left"/>
            </w:pPr>
            <w:hyperlink r:id="rId50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 </w:t>
            </w:r>
            <w:r>
              <w:t xml:space="preserve">(Volume III),</w:t>
            </w:r>
            <w:r>
              <w:t xml:space="preserve"> </w:t>
            </w: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  <w:r>
              <w:t xml:space="preserve">,</w:t>
            </w:r>
            <w:r>
              <w:t xml:space="preserve"> </w:t>
            </w:r>
            <w:hyperlink r:id="rId33">
              <w:r>
                <w:rPr>
                  <w:rStyle w:val="Hyperlink"/>
                </w:rPr>
                <w:t xml:space="preserve">doctrine/07-lifecycle-dream-orbital-world.md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FAR 15.305(a)(2) relevance/quality/schedule/cost control; only awarded/performed records are citable.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Pricing / cost volume (Volume IV)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playbooks/pricing/cost-volume.yaml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playbooks/pricing/boe-template.yaml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playbooks/pricing/labor-categories.yaml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formulas/loe-burdened-rate.formula.yaml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formulas/loe_burdened_rate.py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formulas/pricing_validator.py</w:t>
            </w:r>
          </w:p>
        </w:tc>
        <w:tc>
          <w:tcPr/>
          <w:p>
            <w:pPr>
              <w:pStyle w:val="Compact"/>
              <w:jc w:val="left"/>
            </w:pPr>
            <w:hyperlink r:id="rId50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 </w:t>
            </w:r>
            <w:r>
              <w:t xml:space="preserve">(Volume IV),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,</w:t>
            </w:r>
            <w:r>
              <w:t xml:space="preserve"> </w:t>
            </w:r>
            <w:hyperlink r:id="rId54">
              <w:r>
                <w:rPr>
                  <w:rStyle w:val="Hyperlink"/>
                </w:rPr>
                <w:t xml:space="preserve">modules/graduate/advanced-finance.md</w:t>
              </w:r>
            </w:hyperlink>
            <w:r>
              <w:t xml:space="preserve"> </w:t>
            </w:r>
            <w:r>
              <w:t xml:space="preserve">(GC 540)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buildup, labor, fee, total evaluated price — and the four volumes must tell the same story.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One-story reconciliation (technical ↔ cost)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playbooks/shipley-proposal.md</w:t>
            </w:r>
            <w:r>
              <w:t xml:space="preserve"> </w:t>
            </w:r>
            <w:r>
              <w:t xml:space="preserve">(principle 5),</w:t>
            </w:r>
            <w:r>
              <w:t xml:space="preserve"> </w:t>
            </w:r>
            <w:r>
              <w:rPr>
                <w:rStyle w:val="VerbatimChar"/>
              </w:rPr>
              <w:t xml:space="preserve">playbooks/apmp/apmp-proposal-flow.md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formulas/pricing_validator.py</w:t>
            </w:r>
          </w:p>
        </w:tc>
        <w:tc>
          <w:tcPr/>
          <w:p>
            <w:pPr>
              <w:pStyle w:val="Compact"/>
              <w:jc w:val="left"/>
            </w:pPr>
            <w:hyperlink r:id="rId50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,</w:t>
            </w:r>
            <w:r>
              <w:t xml:space="preserve"> </w:t>
            </w:r>
            <w:hyperlink r:id="rId40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If the narrative promises 24/7 staffing, the cost volume prices 24/7 staffing. Verified at Red Team.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Supporting documents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playbooks/documents/capability-statement.yaml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playbooks/documents/key-personnel-resume.yaml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playbooks/documents/org-chart.yaml</w:t>
            </w:r>
          </w:p>
        </w:tc>
        <w:tc>
          <w:tcPr/>
          <w:p>
            <w:pPr>
              <w:pStyle w:val="Compact"/>
              <w:jc w:val="left"/>
            </w:pPr>
            <w:hyperlink r:id="rId37">
              <w:r>
                <w:rPr>
                  <w:rStyle w:val="Hyperlink"/>
                </w:rPr>
                <w:t xml:space="preserve">modules/mba.md</w:t>
              </w:r>
            </w:hyperlink>
            <w:r>
              <w:t xml:space="preserve"> </w:t>
            </w:r>
            <w:r>
              <w:t xml:space="preserve">(go-to-market),</w:t>
            </w:r>
            <w:r>
              <w:t xml:space="preserve"> </w:t>
            </w:r>
            <w:hyperlink r:id="rId50">
              <w:r>
                <w:rPr>
                  <w:rStyle w:val="Hyperlink"/>
                </w:rPr>
                <w:t xml:space="preserve">literacy/the-four-volumes.md</w:t>
              </w:r>
            </w:hyperlink>
            <w:r>
              <w:t xml:space="preserve">,</w:t>
            </w:r>
            <w:r>
              <w:t xml:space="preserve"> </w:t>
            </w:r>
            <w:hyperlink r:id="rId46">
              <w:r>
                <w:rPr>
                  <w:rStyle w:val="Hyperlink"/>
                </w:rPr>
                <w:t xml:space="preserve">course/undergraduate-303-government-contracts-and-subcontracting.md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Capability statements, key-personnel resumes, org charts are the standard supporting cast.</w:t>
            </w:r>
          </w:p>
        </w:tc>
      </w:tr>
    </w:tbl>
    <w:bookmarkEnd w:id="55"/>
    <w:bookmarkStart w:id="56" w:name="a.5-the-review-color-team-system"/>
    <w:p>
      <w:pPr>
        <w:pStyle w:val="Heading2"/>
      </w:pPr>
      <w:r>
        <w:t xml:space="preserve">A.5 The review (color-team) system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Shipley/APMP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DNA artifact(s)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 (this repo)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Stack-agnostic rendering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color-team sequence (Blue/Pink/Red/Gold/White-Glove/Black-Hat)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rules/color-team.yaml</w:t>
            </w:r>
            <w:r>
              <w:t xml:space="preserve"> </w:t>
            </w:r>
            <w:r>
              <w:t xml:space="preserve">(sequence + rating scale),</w:t>
            </w:r>
            <w:r>
              <w:t xml:space="preserve"> </w:t>
            </w:r>
            <w:r>
              <w:rPr>
                <w:rStyle w:val="VerbatimChar"/>
              </w:rPr>
              <w:t xml:space="preserve">rules/apmp-color-teams.yaml</w:t>
            </w:r>
            <w:r>
              <w:t xml:space="preserve"> </w:t>
            </w:r>
            <w:r>
              <w:t xml:space="preserve">(entry/exit + reviewer independence),</w:t>
            </w:r>
            <w:r>
              <w:t xml:space="preserve"> </w:t>
            </w:r>
            <w:r>
              <w:rPr>
                <w:rStyle w:val="VerbatimChar"/>
              </w:rPr>
              <w:t xml:space="preserve">playbooks/apmp/apmp-color-teams.md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playbooks/apmp/apmp-white-glove.md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prompts/critics/pink-team.md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prompts/critics/red-team.md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prompts/critics/gold-team.md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prompts/critics/white-glove.md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prompts/critics/black-hat.md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formulas/quality_gate.py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rag-corpus/shipley-capture-proposal-guide/shipley-color-team-cadence.md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rag-corpus/apmp-bok/apmp-color-team-discipline.md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rag-corpus/apmp-bok/apmp-reviewer-independence.md</w:t>
            </w:r>
          </w:p>
        </w:tc>
        <w:tc>
          <w:tcPr/>
          <w:p>
            <w:pPr>
              <w:pStyle w:val="Compact"/>
              <w:jc w:val="left"/>
            </w:pPr>
            <w:hyperlink r:id="rId42">
              <w:r>
                <w:rPr>
                  <w:rStyle w:val="Hyperlink"/>
                </w:rPr>
                <w:t xml:space="preserve">literacy/how-color-teams-work.md</w:t>
              </w:r>
            </w:hyperlink>
            <w:r>
              <w:t xml:space="preserve">,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,</w:t>
            </w:r>
            <w:r>
              <w:t xml:space="preserve"> </w:t>
            </w:r>
            <w:hyperlink r:id="rId40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 </w:t>
            </w:r>
            <w:r>
              <w:t xml:space="preserve">(GE 640),</w:t>
            </w:r>
            <w:r>
              <w:t xml:space="preserve"> </w:t>
            </w:r>
            <w:hyperlink r:id="rId27">
              <w:r>
                <w:rPr>
                  <w:rStyle w:val="Hyperlink"/>
                </w:rPr>
                <w:t xml:space="preserve">modules/strategic-initiative.md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sequence and each color’s lens is the concept; the critic personas + apmp-color-teams rule + quality-gate formula are the machine encoding. Reviewers are independent of writers.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Reviewer independence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rules/apmp-color-teams.yaml</w:t>
            </w:r>
            <w:r>
              <w:t xml:space="preserve"> </w:t>
            </w:r>
            <w:r>
              <w:t xml:space="preserve">(roster lock),</w:t>
            </w:r>
            <w:r>
              <w:t xml:space="preserve"> </w:t>
            </w:r>
            <w:r>
              <w:rPr>
                <w:rStyle w:val="VerbatimChar"/>
              </w:rPr>
              <w:t xml:space="preserve">rag-corpus/apmp-bok/apmp-reviewer-independence.md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prompts/critics/*.md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,</w:t>
            </w:r>
            <w:r>
              <w:t xml:space="preserve"> </w:t>
            </w:r>
            <w:hyperlink r:id="rId42">
              <w:r>
                <w:rPr>
                  <w:rStyle w:val="Hyperlink"/>
                </w:rPr>
                <w:t xml:space="preserve">literacy/how-color-teams-work.md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No reviewer evaluates sections they drafted; otherwise it is a peer-check, not an evaluation.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Finding specificity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rag-corpus/apmp-bok/apmp-finding-specificity.md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rules/apmp-color-teams.yaml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prompts/critics/*.md</w:t>
            </w:r>
            <w:r>
              <w:t xml:space="preserve"> </w:t>
            </w:r>
            <w:r>
              <w:t xml:space="preserve">(finding action-scope)</w:t>
            </w:r>
          </w:p>
        </w:tc>
        <w:tc>
          <w:tcPr/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Section X is weak</w:t>
            </w:r>
            <w:r>
              <w:t xml:space="preserve">”</w:t>
            </w:r>
            <w:r>
              <w:t xml:space="preserve"> </w:t>
            </w:r>
            <w:r>
              <w:t xml:space="preserve">is not a finding; a finding names the factor, the missing evidence, and the revision.</w:t>
            </w:r>
          </w:p>
        </w:tc>
      </w:tr>
    </w:tbl>
    <w:bookmarkEnd w:id="56"/>
    <w:bookmarkStart w:id="59" w:name="X7f94d3b1085638ed29b7b105fcc1c8aaf1db209"/>
    <w:p>
      <w:pPr>
        <w:pStyle w:val="Heading2"/>
      </w:pPr>
      <w:r>
        <w:t xml:space="preserve">A.6 Scoring, price-to-win, and the cost/finance spine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Shipley/APMP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DNA artifact(s)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 (this repo)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Stack-agnostic rendering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pWin / probability of win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formulas/pwin-shipley.formula.yaml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formulas/pwin_scorer.py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rules/growth-lifecycle.yaml</w:t>
            </w:r>
            <w:r>
              <w:t xml:space="preserve"> </w:t>
            </w:r>
            <w:r>
              <w:t xml:space="preserve">(pWin weights),</w:t>
            </w:r>
            <w:r>
              <w:t xml:space="preserve"> </w:t>
            </w:r>
            <w:r>
              <w:rPr>
                <w:rStyle w:val="VerbatimChar"/>
              </w:rPr>
              <w:t xml:space="preserve">formulas/risk_score.py</w:t>
            </w:r>
          </w:p>
        </w:tc>
        <w:tc>
          <w:tcPr/>
          <w:p>
            <w:pPr>
              <w:pStyle w:val="Compact"/>
              <w:jc w:val="left"/>
            </w:pPr>
            <w:hyperlink r:id="rId38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,</w:t>
            </w:r>
            <w:r>
              <w:t xml:space="preserve"> </w:t>
            </w:r>
            <w:hyperlink r:id="rId57">
              <w:r>
                <w:rPr>
                  <w:rStyle w:val="Hyperlink"/>
                </w:rPr>
                <w:t xml:space="preserve">course/undergraduate-220-pricing-and-price-to-win-fundamentals.md</w:t>
              </w:r>
            </w:hyperlink>
            <w:r>
              <w:t xml:space="preserve"> </w:t>
            </w:r>
            <w:r>
              <w:t xml:space="preserve">(DL 220)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pWin is a defensible opinion, factor-weighted and auditable — a seven-criteria Shipley-aligned composite, not a guess.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Price-to-win / pricing posture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formulas/pricing-to-win.formula.yaml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formulas/pricing_to_win.py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rules/pricing-guardrails.yaml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rules/pricing-floor.yaml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prompts/personas/price-to-win.md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playbooks/pricing/cost-volume.yaml</w:t>
            </w:r>
          </w:p>
        </w:tc>
        <w:tc>
          <w:tcPr/>
          <w:p>
            <w:pPr>
              <w:pStyle w:val="Compact"/>
              <w:jc w:val="left"/>
            </w:pPr>
            <w:hyperlink r:id="rId38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,</w:t>
            </w:r>
            <w:r>
              <w:t xml:space="preserve"> </w:t>
            </w:r>
            <w:hyperlink r:id="rId57">
              <w:r>
                <w:rPr>
                  <w:rStyle w:val="Hyperlink"/>
                </w:rPr>
                <w:t xml:space="preserve">course/undergraduate-220-pricing-and-price-to-win-fundamentals.md</w:t>
              </w:r>
            </w:hyperlink>
            <w:r>
              <w:t xml:space="preserve">,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modules/mba.md</w:t>
              </w:r>
            </w:hyperlink>
            <w:r>
              <w:t xml:space="preserve">,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modules/graduate/elective-negotiations-pricing-posture.md</w:t>
              </w:r>
            </w:hyperlink>
            <w:r>
              <w:t xml:space="preserve"> </w:t>
            </w:r>
            <w:r>
              <w:t xml:space="preserve">(GE 610)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Price-to-win is a</w:t>
            </w:r>
            <w:r>
              <w:t xml:space="preserve"> </w:t>
            </w:r>
            <w:r>
              <w:rPr>
                <w:i/>
                <w:iCs/>
              </w:rPr>
              <w:t xml:space="preserve">position</w:t>
            </w:r>
            <w:r>
              <w:t xml:space="preserve"> </w:t>
            </w:r>
            <w:r>
              <w:t xml:space="preserve">(floor, competitive range, evaluation), not a number. Competitor band + affordability ceiling + cost-plus-floor anchor, under a strategy-weighted composite.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Burdened labor rates / cost buildup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formulas/loe-burdened-rate.formula.yaml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formulas/loe_burdened_rate.py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playbooks/pricing/boe-template.yaml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playbooks/pricing/labor-categories.yaml</w:t>
            </w:r>
          </w:p>
        </w:tc>
        <w:tc>
          <w:tcPr/>
          <w:p>
            <w:pPr>
              <w:pStyle w:val="Compact"/>
              <w:jc w:val="left"/>
            </w:pPr>
            <w:hyperlink r:id="rId54">
              <w:r>
                <w:rPr>
                  <w:rStyle w:val="Hyperlink"/>
                </w:rPr>
                <w:t xml:space="preserve">modules/graduate/advanced-finance.md</w:t>
              </w:r>
            </w:hyperlink>
            <w:r>
              <w:t xml:space="preserve"> </w:t>
            </w:r>
            <w:r>
              <w:t xml:space="preserve">(GC 540),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,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modules/mba.md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Direct rate + fringe + overhead + G&amp;A + fee = fully burdened billable rate; BOE documents why each cost element exists.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Margin floors / pricing discipline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rules/pricing-floor.yaml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rules/pricing-guardrails.yaml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formulas/pricing_validator.py</w:t>
            </w:r>
          </w:p>
        </w:tc>
        <w:tc>
          <w:tcPr/>
          <w:p>
            <w:pPr>
              <w:pStyle w:val="Compact"/>
              <w:jc w:val="left"/>
            </w:pPr>
            <w:hyperlink r:id="rId38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,</w:t>
            </w:r>
            <w:r>
              <w:t xml:space="preserve"> </w:t>
            </w:r>
            <w:hyperlink r:id="rId54">
              <w:r>
                <w:rPr>
                  <w:rStyle w:val="Hyperlink"/>
                </w:rPr>
                <w:t xml:space="preserve">modules/graduate/advanced-finance.md</w:t>
              </w:r>
            </w:hyperlink>
            <w:r>
              <w:t xml:space="preserve"> </w:t>
            </w:r>
            <w:r>
              <w:t xml:space="preserve">(GC 540),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modules/mba.md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Pricing floors are load-bearing minimums; short-term win pressure must not erode long-term margin health.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Incumbency / displacement economics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rules/incumbent-displacement.yaml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formulas/incumbency-pressure.formula.yaml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formulas/incumbency_pressure.py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contracts/v1/competitor-graph.v1.schema.json</w:t>
            </w:r>
          </w:p>
        </w:tc>
        <w:tc>
          <w:tcPr/>
          <w:p>
            <w:pPr>
              <w:pStyle w:val="Compact"/>
              <w:jc w:val="left"/>
            </w:pPr>
            <w:hyperlink r:id="rId3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  <w:r>
              <w:t xml:space="preserve"> </w:t>
            </w:r>
            <w:r>
              <w:t xml:space="preserve">(GE 630),</w:t>
            </w:r>
            <w:r>
              <w:t xml:space="preserve"> </w:t>
            </w:r>
            <w:hyperlink r:id="rId58">
              <w:r>
                <w:rPr>
                  <w:rStyle w:val="Hyperlink"/>
                </w:rPr>
                <w:t xml:space="preserve">modules/graduate/microeconomics-of-procurement.md</w:t>
              </w:r>
            </w:hyperlink>
            <w:r>
              <w:t xml:space="preserve"> </w:t>
            </w:r>
            <w:r>
              <w:t xml:space="preserve">(GC 501)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 entrenched incumbent with no displacement lever is a NO-BID signal; incumbency pressure is a 0–1 score fed from public-record facts.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Bid/no-bid arithmetic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formulas/bid-no-bid-rubric.formula.yaml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formulas/bid_no_bid_rubric.py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formulas/pwin-shipley.formula.yaml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formulas/risk_score.py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rules/bid-no-bid.yaml</w:t>
            </w:r>
          </w:p>
        </w:tc>
        <w:tc>
          <w:tcPr/>
          <w:p>
            <w:pPr>
              <w:pStyle w:val="Compact"/>
              <w:jc w:val="left"/>
            </w:pPr>
            <w:hyperlink r:id="rId38">
              <w:r>
                <w:rPr>
                  <w:rStyle w:val="Hyperlink"/>
                </w:rPr>
                <w:t xml:space="preserve">doctrine/05-scoring-and-price-to-win.md</w:t>
              </w:r>
            </w:hyperlink>
            <w:r>
              <w:t xml:space="preserve">,</w:t>
            </w:r>
            <w:r>
              <w:t xml:space="preserve"> </w:t>
            </w:r>
            <w:hyperlink r:id="rId57">
              <w:r>
                <w:rPr>
                  <w:rStyle w:val="Hyperlink"/>
                </w:rPr>
                <w:t xml:space="preserve">course/undergraduate-220-pricing-and-price-to-win-fundamentals.md</w:t>
              </w:r>
            </w:hyperlink>
            <w:r>
              <w:t xml:space="preserve">,</w:t>
            </w:r>
            <w:r>
              <w:t xml:space="preserve"> </w:t>
            </w:r>
            <w:hyperlink r:id="rId47">
              <w:r>
                <w:rPr>
                  <w:rStyle w:val="Hyperlink"/>
                </w:rPr>
                <w:t xml:space="preserve">modules/undergraduate/README.md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Score = pWin × value; threshold discipline keeps the pipeline honest.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DCAA / CAS / TINA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Partial.</w:t>
            </w:r>
            <w:r>
              <w:t xml:space="preserve"> </w:t>
            </w:r>
            <w:r>
              <w:rPr>
                <w:rStyle w:val="VerbatimChar"/>
              </w:rPr>
              <w:t xml:space="preserve">rules/pricing-floor.yaml</w:t>
            </w:r>
            <w:r>
              <w:t xml:space="preserve"> </w:t>
            </w:r>
            <w:r>
              <w:t xml:space="preserve">(cost buildup),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playbooks/pricing/boe-template.yaml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playbooks/pricing/cost-volume.yaml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rPr>
                <w:b/>
                <w:bCs/>
              </w:rPr>
              <w:t xml:space="preserve">no dedicated DCAA/CAS/TINA rule or RAG chunk in v0.18.2</w:t>
            </w:r>
            <w:r>
              <w:t xml:space="preserve"> </w:t>
            </w:r>
            <w:r>
              <w:t xml:space="preserve">→ gap (see Part D)</w:t>
            </w:r>
          </w:p>
        </w:tc>
        <w:tc>
          <w:tcPr/>
          <w:p>
            <w:pPr>
              <w:pStyle w:val="Compact"/>
              <w:jc w:val="left"/>
            </w:pPr>
            <w:hyperlink r:id="rId54">
              <w:r>
                <w:rPr>
                  <w:rStyle w:val="Hyperlink"/>
                </w:rPr>
                <w:t xml:space="preserve">modules/graduate/advanced-finance.md</w:t>
              </w:r>
            </w:hyperlink>
            <w:r>
              <w:t xml:space="preserve"> </w:t>
            </w:r>
            <w:r>
              <w:t xml:space="preserve">(GC 540 — FAR Cost Principles, DCAA, CAS, TINA),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doctrine/05-scoring-and-price-to-win.md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cost-accounting legal spine: how the government judges cost, audits it, and disciplines truth-in-negotiation. Taught fully at concept altitude; the machine encoding is incomplete.</w:t>
            </w:r>
          </w:p>
        </w:tc>
      </w:tr>
    </w:tbl>
    <w:bookmarkEnd w:id="59"/>
    <w:bookmarkStart w:id="60" w:name="a.7-post-submission-and-win"/>
    <w:p>
      <w:pPr>
        <w:pStyle w:val="Heading2"/>
      </w:pPr>
      <w:r>
        <w:t xml:space="preserve">A.7 Post-submission and win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Shipley/APMP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DNA artifact(s)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 (this repo)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Stack-agnostic rendering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evaluation corridor (post-submit)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playbooks/06-post-submission.md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prompts/stages/handoff.md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rules/submission.yaml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Watch the docket relentlessly; every communication logged.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Orals / oral presentations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playbooks/05-orals.md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prompts/stages/review.md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  <w:r>
              <w:t xml:space="preserve"> </w:t>
            </w:r>
            <w:r>
              <w:t xml:space="preserve">(orals),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modules/graduate/elective-negotiations-pricing-posture.md</w:t>
              </w:r>
            </w:hyperlink>
            <w:r>
              <w:t xml:space="preserve"> </w:t>
            </w:r>
            <w:r>
              <w:t xml:space="preserve">(GE 610)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proposal in person: themes align, roles pre-decided, practice to a stopwatch, Q&amp;A bank, bring the people you proposed.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Discussions &amp; FPR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playbooks/06-post-submission.md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prompts/stages/handoff.md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rules/submission.yaml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  <w:r>
              <w:t xml:space="preserve"> </w:t>
            </w:r>
            <w:r>
              <w:t xml:space="preserve">(FPR section),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modules/graduate/elective-negotiations-pricing-posture.md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FPR is a compressed proposal cycle, not a patch job.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Negotiation posture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playbooks/06-post-submission.md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rules/pricing-floor.yaml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  <w:r>
              <w:t xml:space="preserve">,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course/undergraduate-305-negotiations.md</w:t>
              </w:r>
            </w:hyperlink>
            <w:r>
              <w:t xml:space="preserve"> </w:t>
            </w:r>
            <w:r>
              <w:t xml:space="preserve">(DL 305),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modules/graduate/elective-negotiations-pricing-posture.md</w:t>
              </w:r>
            </w:hyperlink>
            <w:r>
              <w:t xml:space="preserve"> </w:t>
            </w:r>
            <w:r>
              <w:t xml:space="preserve">(GE 610)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Defend the position built in capture: capture intel, cost buildup, risk register. BATNA / ZOPA / interests-vs-positions at concept level.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Debriefs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rag-corpus/shipley-capture-proposal-guide/shipley-debrief-value.md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playbooks/06-post-submission.md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rules/past-performance-retrieval.yaml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  <w:r>
              <w:t xml:space="preserve"> </w:t>
            </w:r>
            <w:r>
              <w:t xml:space="preserve">(debrief section)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highest-information source in the pursuit: listen, don’t argue, two note-takers, thank the agency.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Retrospective / lessons learned / the learning loop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playbooks/06-post-submission.md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rules/past-performance-retrieval.yaml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rules/cosmology-loop.yaml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rules/agent-budgets.yaml</w:t>
            </w:r>
            <w:r>
              <w:t xml:space="preserve"> </w:t>
            </w:r>
            <w:r>
              <w:t xml:space="preserve">(re-seed budget)</w:t>
            </w:r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doctrine/10-post-submission-and-win.md</w:t>
              </w:r>
            </w:hyperlink>
            <w:r>
              <w:t xml:space="preserve"> </w:t>
            </w:r>
            <w:r>
              <w:t xml:space="preserve">(retrospective),</w:t>
            </w:r>
            <w:r>
              <w:t xml:space="preserve"> </w:t>
            </w:r>
            <w:hyperlink r:id="rId33">
              <w:r>
                <w:rPr>
                  <w:rStyle w:val="Hyperlink"/>
                </w:rPr>
                <w:t xml:space="preserve">doctrine/07-lifecycle-dream-orbital-world.md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outcome is input to the next cycle: past-performance record, probability model calibration, doctrine itself.</w:t>
            </w:r>
          </w:p>
        </w:tc>
      </w:tr>
    </w:tbl>
    <w:bookmarkEnd w:id="60"/>
    <w:bookmarkStart w:id="66" w:name="Xa90c2eb6582b6442e39676d22c4a53a05bc2896"/>
    <w:p>
      <w:pPr>
        <w:pStyle w:val="Heading2"/>
      </w:pPr>
      <w:r>
        <w:t xml:space="preserve">A.8 The legal / regulatory / certification canon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Shipley/APMP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DNA artifact(s)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 (this repo)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Stack-agnostic rendering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FAR / DFARS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rag-corpus/far-clauses.md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rag-corpus/shipley-capture-proposal-guide/shipley-compliance-spine.md</w:t>
            </w:r>
            <w:r>
              <w:t xml:space="preserve"> </w:t>
            </w:r>
            <w:r>
              <w:t xml:space="preserve">(clause flow-down),</w:t>
            </w:r>
            <w:r>
              <w:t xml:space="preserve"> </w:t>
            </w:r>
            <w:r>
              <w:rPr>
                <w:rStyle w:val="VerbatimChar"/>
              </w:rPr>
              <w:t xml:space="preserve">rules/section-l-format-compliance.yaml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rules/submission.yaml</w:t>
            </w:r>
            <w:r>
              <w:t xml:space="preserve"> </w:t>
            </w:r>
            <w:r>
              <w:t xml:space="preserve">(FAR 15.208/15.402 provenance),</w:t>
            </w:r>
            <w:r>
              <w:t xml:space="preserve"> </w:t>
            </w:r>
            <w:r>
              <w:rPr>
                <w:rStyle w:val="VerbatimChar"/>
              </w:rPr>
              <w:t xml:space="preserve">rules/past-performance-retrieval.yaml</w:t>
            </w:r>
            <w:r>
              <w:t xml:space="preserve"> </w:t>
            </w:r>
            <w:r>
              <w:t xml:space="preserve">(FAR 15.305(a)(2))</w:t>
            </w:r>
          </w:p>
        </w:tc>
        <w:tc>
          <w:tcPr/>
          <w:p>
            <w:pPr>
              <w:pStyle w:val="Compact"/>
              <w:jc w:val="left"/>
            </w:pPr>
            <w:hyperlink r:id="rId61">
              <w:r>
                <w:rPr>
                  <w:rStyle w:val="Hyperlink"/>
                </w:rPr>
                <w:t xml:space="preserve">course/undergraduate-301-procurement-law-and-far-fundamentals.md</w:t>
              </w:r>
            </w:hyperlink>
            <w:r>
              <w:t xml:space="preserve"> </w:t>
            </w:r>
            <w:r>
              <w:t xml:space="preserve">(DL 301),</w:t>
            </w:r>
            <w:r>
              <w:t xml:space="preserve"> </w:t>
            </w:r>
            <w:hyperlink r:id="rId25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,</w:t>
            </w:r>
            <w:r>
              <w:t xml:space="preserve"> </w:t>
            </w:r>
            <w:hyperlink r:id="rId62">
              <w:r>
                <w:rPr>
                  <w:rStyle w:val="Hyperlink"/>
                </w:rPr>
                <w:t xml:space="preserve">literacy/further-reading.md</w:t>
              </w:r>
            </w:hyperlink>
            <w:r>
              <w:t xml:space="preserve"> </w:t>
            </w:r>
            <w:r>
              <w:t xml:space="preserve">(acquisition.gov),</w:t>
            </w:r>
            <w:r>
              <w:t xml:space="preserve"> </w:t>
            </w:r>
            <w:hyperlink r:id="rId51">
              <w:r>
                <w:rPr>
                  <w:rStyle w:val="Hyperlink"/>
                </w:rPr>
                <w:t xml:space="preserve">modules/mpa.md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FAR/DFARS is the</w:t>
            </w:r>
            <w:r>
              <w:t xml:space="preserve"> </w:t>
            </w:r>
            <w:r>
              <w:rPr>
                <w:i/>
                <w:iCs/>
              </w:rPr>
              <w:t xml:space="preserve">law</w:t>
            </w:r>
            <w:r>
              <w:t xml:space="preserve"> </w:t>
            </w:r>
            <w:r>
              <w:t xml:space="preserve">of the market, not the</w:t>
            </w:r>
            <w:r>
              <w:t xml:space="preserve"> </w:t>
            </w:r>
            <w:r>
              <w:rPr>
                <w:i/>
                <w:iCs/>
              </w:rPr>
              <w:t xml:space="preserve">method</w:t>
            </w:r>
            <w:r>
              <w:t xml:space="preserve">. DNA carries clause references + retrieval discipline, not the CFR text.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SBA size standards / set-asides / NAICS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rules/sba-size-standards.yaml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rules/naics-alignment.yaml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rag-corpus/sba-naics-sbir-gsa/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rag-corpus/sba-size-standards.md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,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modules/mba.md</w:t>
              </w:r>
            </w:hyperlink>
            <w:r>
              <w:t xml:space="preserve"> </w:t>
            </w:r>
            <w:r>
              <w:t xml:space="preserve">(certifications as go-to-market),</w:t>
            </w:r>
            <w:r>
              <w:t xml:space="preserve"> </w:t>
            </w:r>
            <w:hyperlink r:id="rId51">
              <w:r>
                <w:rPr>
                  <w:rStyle w:val="Hyperlink"/>
                </w:rPr>
                <w:t xml:space="preserve">modules/mpa.md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Eligibility is a hard knockout: size standard, set-aside type, NAICS alignment.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SBIR / STTR statute &amp; policy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rules/sbir-phase-gates.yaml</w:t>
            </w:r>
            <w:r>
              <w:t xml:space="preserve"> </w:t>
            </w:r>
            <w:r>
              <w:t xml:space="preserve">(15 USC 638),</w:t>
            </w:r>
            <w:r>
              <w:t xml:space="preserve"> </w:t>
            </w:r>
            <w:r>
              <w:rPr>
                <w:rStyle w:val="VerbatimChar"/>
              </w:rPr>
              <w:t xml:space="preserve">rules/sbir-capture-workflow.yaml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rag-corpus/sba-naics-sbir-gsa/sbir-agency-cadence.md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rag-corpus/sba-naics-sbir-gsa/sbir-data-rights.md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rag-corpus/sba-naics-sbir-gsa/sbir-phase-progression.md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 </w:t>
            </w:r>
            <w:r>
              <w:t xml:space="preserve">(SBIR/STTR),</w:t>
            </w:r>
            <w:r>
              <w:t xml:space="preserve"> </w:t>
            </w:r>
            <w:hyperlink r:id="rId47">
              <w:r>
                <w:rPr>
                  <w:rStyle w:val="Hyperlink"/>
                </w:rPr>
                <w:t xml:space="preserve">modules/undergraduate/README.md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SBIR/STTR set-aside is a statute-backed program; data rights and phase progression are legal facts.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GSA vehicles (MAS, Alliant 3 SB, OASIS+)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rules/gsa-vehicle-pursuits.yaml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playbooks/gsa/alliant-3-sb.md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playbooks/gsa/gsa-aas-capture.md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playbooks/gsa/gsa-mas.md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playbooks/gsa/oasis-plus.md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rag-corpus/sba-naics-sbir-gsa/gsa-vehicle-landscape.md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rag-corpus/sba-naics-sbir-gsa/gsa-alliant-3-sb-onramp.md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doctrine/01-where-the-money-lives.md</w:t>
              </w:r>
            </w:hyperlink>
            <w:r>
              <w:t xml:space="preserve"> </w:t>
            </w:r>
            <w:r>
              <w:t xml:space="preserve">(vehicles),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modules/mba.md</w:t>
              </w:r>
            </w:hyperlink>
            <w:r>
              <w:t xml:space="preserve">,</w:t>
            </w:r>
            <w:r>
              <w:t xml:space="preserve"> </w:t>
            </w:r>
            <w:hyperlink r:id="rId46">
              <w:r>
                <w:rPr>
                  <w:rStyle w:val="Hyperlink"/>
                </w:rPr>
                <w:t xml:space="preserve">course/undergraduate-303-government-contracts-and-subcontracting.md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Vehicles are access shapes; scoping which to pursue is a gate-2/gate-3 decision.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NIST 800-53 (security/compliance controls)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</w:t>
            </w:r>
            <w:r>
              <w:t xml:space="preserve"> </w:t>
            </w:r>
            <w:r>
              <w:t xml:space="preserve">(catalog + 17 control families),</w:t>
            </w:r>
            <w:r>
              <w:t xml:space="preserve"> </w:t>
            </w:r>
            <w:r>
              <w:rPr>
                <w:rStyle w:val="VerbatimChar"/>
              </w:rPr>
              <w:t xml:space="preserve">docs/nist-800-53-mapping.md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No curriculum home</w:t>
            </w:r>
            <w:r>
              <w:t xml:space="preserve"> </w:t>
            </w:r>
            <w:r>
              <w:t xml:space="preserve">(see Part D) — the curriculum teaches</w:t>
            </w:r>
            <w:r>
              <w:t xml:space="preserve"> </w:t>
            </w:r>
            <w:r>
              <w:t xml:space="preserve">“</w:t>
            </w:r>
            <w:r>
              <w:t xml:space="preserve">public-side governance</w:t>
            </w:r>
            <w:r>
              <w:t xml:space="preserve">”</w:t>
            </w:r>
            <w:r>
              <w:t xml:space="preserve"> </w:t>
            </w:r>
            <w:r>
              <w:t xml:space="preserve">at concept level (</w:t>
            </w:r>
            <w:hyperlink r:id="rId3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); the control-by-control ATO mapping is machine-side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NIST 800-53 is an ATO/security-compliance framework; today it is a machine mapping, not a taught course.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Foundation / Practitioner / Professional (certification)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rag-corpus/apmp-references.md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playbooks/apmp/*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 </w:t>
            </w:r>
            <w:r>
              <w:t xml:space="preserve">(certification landscape),</w:t>
            </w:r>
            <w:r>
              <w:t xml:space="preserve"> </w:t>
            </w:r>
            <w:hyperlink r:id="rId63">
              <w:r>
                <w:rPr>
                  <w:rStyle w:val="Hyperlink"/>
                </w:rPr>
                <w:t xml:space="preserve">research/credential-mapping.md</w:t>
              </w:r>
            </w:hyperlink>
            <w:r>
              <w:t xml:space="preserve">,</w:t>
            </w:r>
            <w:r>
              <w:t xml:space="preserve"> </w:t>
            </w:r>
            <w:hyperlink r:id="rId64">
              <w:r>
                <w:rPr>
                  <w:rStyle w:val="Hyperlink"/>
                </w:rPr>
                <w:t xml:space="preserve">research/competency-model.md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Certification tests vocabulary and method, not a tool. APMP BOK is the shared language between human and machine.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Shipley certification (star-based, APMP-accredited)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playbooks/shipley-capture.md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playbooks/shipley-proposal.md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rules/shipley-capture-gates.yaml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 </w:t>
            </w:r>
            <w:r>
              <w:t xml:space="preserve">(certification landscape)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Shipley’s own training ladder certifies correct application of the method in real work.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Grants compliance / NOFO audit (the other rulebook)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rules/grant-compliance.yaml</w:t>
            </w:r>
            <w:r>
              <w:t xml:space="preserve"> </w:t>
            </w:r>
            <w:r>
              <w:t xml:space="preserve">(FR-COMP-1..11),</w:t>
            </w:r>
            <w:r>
              <w:t xml:space="preserve"> </w:t>
            </w:r>
            <w:r>
              <w:rPr>
                <w:rStyle w:val="VerbatimChar"/>
              </w:rPr>
              <w:t xml:space="preserve">playbooks/nofo-comprehension.md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playbooks/nofo-gap-analysis.md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playbooks/audit-report-composer.md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formulas/readiness-score.formula.yaml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formulas/gap-point-delta.formula.yaml</w:t>
            </w:r>
          </w:p>
        </w:tc>
        <w:tc>
          <w:tcPr/>
          <w:p>
            <w:pPr>
              <w:pStyle w:val="Compact"/>
              <w:jc w:val="left"/>
            </w:pPr>
            <w:hyperlink r:id="rId49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 </w:t>
            </w:r>
            <w:r>
              <w:t xml:space="preserve">(NOFO),</w:t>
            </w:r>
            <w:r>
              <w:t xml:space="preserve"> </w:t>
            </w:r>
            <w:hyperlink r:id="rId65">
              <w:r>
                <w:rPr>
                  <w:rStyle w:val="Hyperlink"/>
                </w:rPr>
                <w:t xml:space="preserve">literacy/how-to-read-a-nofo.md</w:t>
              </w:r>
            </w:hyperlink>
            <w:r>
              <w:t xml:space="preserve">,</w:t>
            </w:r>
            <w:r>
              <w:t xml:space="preserve"> </w:t>
            </w:r>
            <w:hyperlink r:id="rId51">
              <w:r>
                <w:rPr>
                  <w:rStyle w:val="Hyperlink"/>
                </w:rPr>
                <w:t xml:space="preserve">modules/mpa.md</w:t>
              </w:r>
            </w:hyperlink>
            <w:r>
              <w:t xml:space="preserve">,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2 CFR / OMB circulars govern assistance dollars; the deterministic FR-COMP gates + agentic gap pass are the machine encoding of the same compliance discipline.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6"/>
    <w:bookmarkEnd w:id="67"/>
    <w:bookmarkStart w:id="73" w:name="part-b-dna-shipley-reverse-index"/>
    <w:p>
      <w:pPr>
        <w:pStyle w:val="Heading1"/>
      </w:pPr>
      <w:r>
        <w:t xml:space="preserve">Part B — DNA → Shipley reverse index</w:t>
      </w:r>
    </w:p>
    <w:p>
      <w:pPr>
        <w:pStyle w:val="FirstParagraph"/>
      </w:pPr>
      <w:r>
        <w:rPr>
          <w:i/>
          <w:iCs/>
        </w:rPr>
        <w:t xml:space="preserve">Given a DNA artifact family, which Shipley/APMP discipline does it instantiate? Read this when working from the machine side — e.g. a new DNA rule must know which canon it encodes, so the curriculum can claim it.</w:t>
      </w:r>
    </w:p>
    <w:bookmarkStart w:id="68" w:name="b.1-rules-decision-and-lifecycle-rules"/>
    <w:p>
      <w:pPr>
        <w:pStyle w:val="Heading2"/>
      </w:pPr>
      <w:r>
        <w:t xml:space="preserve">B.1</w:t>
      </w:r>
      <w:r>
        <w:t xml:space="preserve"> </w:t>
      </w:r>
      <w:r>
        <w:rPr>
          <w:rStyle w:val="VerbatimChar"/>
        </w:rPr>
        <w:t xml:space="preserve">rules/*</w:t>
      </w:r>
      <w:r>
        <w:t xml:space="preserve"> </w:t>
      </w:r>
      <w:r>
        <w:t xml:space="preserve">— decision and lifecycle rules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DNA artifact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Shipley/APMP canon it instantiates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Shipley BD lifecycle 7-gate ladder (Business Development Process Guide / Lifecycle Guide)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rules/capture.yaml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Capture Guide capture-management process; APMP capture process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rules/bid-no-bid.yaml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Capture Guide bid/no-bid dimensions; APMP opportunity-pipeline bid/no-bid gate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rules/color-team.yaml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Proposal Guide color-team cadence + rating scale; APMP review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rules/apmp-color-teams.yaml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BOK color-team entry/exit + reviewer independence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rules/submission.yaml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Proposal Guide submission management; APMP submission process; FAR 15.208/15.402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rules/past-performance-retrieval.yaml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 15.305(a)(2) past-performance record selection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rules/teaming.yaml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Capture Guide teaming decision; APMP teaming &amp; partnerships; 13 CFR 121/125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rules/pricing-floor.yaml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rules/pricing-guardrails.yaml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price-to-win discipline; FAR cost principles (margin floors); the cost/spend-control layer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rules/section-l-format-compliance.yaml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Shipley/APMP compliance-spine concept, machine-formalized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rules/strategic-positioning-patterns.yaml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discriminators-vs-baselines + win-theme doctrine as deterministic checks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rules/incumbent-displacement.yaml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competitive-analysis / incumbent-displacement play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rules/sbir-phase-gates.yaml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rules/sbir-capture-workflow.yaml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rules/sbir-phase-ii-transition.yaml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rules/sbir-proposal-templates.yaml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gates 1–4 adapted to the SBIR/STTR statute (15 USC 638)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rules/gsa-vehicle-pursuits.yaml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gate-2/gate-3 vehicle-scoping decision (GSA vehicles)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rules/naics-alignment.yaml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rules/sba-size-standards.yaml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 size/set-aside eligibility (legal facts), a Shipley gate-2 hard knockout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rules/grant-compliance.yaml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Grants-side compliance (2 CFR/OMB), the</w:t>
            </w:r>
            <w:r>
              <w:t xml:space="preserve"> </w:t>
            </w:r>
            <w:r>
              <w:t xml:space="preserve">“</w:t>
            </w:r>
            <w:r>
              <w:t xml:space="preserve">other rulebook</w:t>
            </w:r>
            <w:r>
              <w:t xml:space="preserve">”</w:t>
            </w:r>
            <w:r>
              <w:t xml:space="preserve"> </w:t>
            </w:r>
            <w:r>
              <w:t xml:space="preserve">counterpart to FAR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rules/orbital-to-proposal-map.yaml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ORBITAL (O.R.B.I.T.A.L.) seven-axis → proposal-section mapping — DreamLimited’s own structural doctrine (UBF), not Shipley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rules/growth-lifecycle.yaml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Accelerator lifecycle (Curiosity Research Corporation), aligned to the BD lifecycle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rules/cosmology-loop.yaml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rules/agent-budgets.yaml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rules/ubf.yaml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DreamLimited’s own cosmology/stewardship layer — beyond Shipley, the re-seed loop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rules/funding-rationale-tags.yaml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Gate-card metadata vocabulary (Dream Dash) — not Shipley canon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rules/source-now-data-manifest.yaml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Source Now market-sensing substrate —</w:t>
            </w:r>
            <w:r>
              <w:t xml:space="preserve"> </w:t>
            </w:r>
            <w:r>
              <w:t xml:space="preserve">“</w:t>
            </w:r>
            <w:r>
              <w:t xml:space="preserve">where the money lives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rules/nist-800-53/*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NIST 800-53 ATO controls — machine compliance mapping, not Shipley canon</w:t>
            </w:r>
          </w:p>
        </w:tc>
      </w:tr>
    </w:tbl>
    <w:bookmarkEnd w:id="68"/>
    <w:bookmarkStart w:id="69" w:name="X01f0e6c16b9f1cef2534d2b140d7ad9e3fd73b0"/>
    <w:p>
      <w:pPr>
        <w:pStyle w:val="Heading2"/>
      </w:pPr>
      <w:r>
        <w:t xml:space="preserve">B.2</w:t>
      </w:r>
      <w:r>
        <w:t xml:space="preserve"> </w:t>
      </w:r>
      <w:r>
        <w:rPr>
          <w:rStyle w:val="VerbatimChar"/>
        </w:rPr>
        <w:t xml:space="preserve">playbooks/*</w:t>
      </w:r>
      <w:r>
        <w:t xml:space="preserve"> </w:t>
      </w:r>
      <w:r>
        <w:t xml:space="preserve">— narrative and structural playbooks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DNA artifact family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Shipley/APMP canon it instantiates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playbooks/shipley-capture.md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Capture Guide (gates 1–4)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playbooks/shipley-proposal.md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Proposal Guide (gates 5–7)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playbooks/01-pre-rfp.md</w:t>
            </w:r>
            <w:r>
              <w:t xml:space="preserve"> </w:t>
            </w:r>
            <w:r>
              <w:t xml:space="preserve">…</w:t>
            </w:r>
            <w:r>
              <w:t xml:space="preserve"> </w:t>
            </w:r>
            <w:r>
              <w:rPr>
                <w:rStyle w:val="VerbatimChar"/>
              </w:rPr>
              <w:t xml:space="preserve">06-post-submission.md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six narrative playbooks that split the Shipley BD lifecycle into operating stages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playbooks/apmp/*</w:t>
            </w:r>
            <w:r>
              <w:t xml:space="preserve"> </w:t>
            </w:r>
            <w:r>
              <w:t xml:space="preserve">(proposal-flow, compliance-matrix, storyboard, color-teams, white-glove)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BOK production-discipline layers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playbooks/volumes/*.yaml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four-volumes canon (technical/management/past-performance/pricing)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playbooks/pricing/*.yaml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price-to-win + FAR cost-volume practice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playbooks/compliance-matrix/compliance-matrix.yaml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compliance-spine concept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playbooks/documents/*.yaml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Supporting-document canon (capability statement, resumes, org charts)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playbooks/gsa/*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playbooks/sbir/*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playbooks/sbir-proposals/*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playbooks/agency/*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Vehicle/agency/funder overlays on the Shipley ladder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playbooks/nofo-comprehension.md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nofo-gap-analysis.md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audit-report-composer.md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strategic-positioning.md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Dream Auditor (E28) pre-submission audit pipeline — Pink→Red→Gold over a NOFO draft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playbooks/pipeline-doctrine.md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 Now → pursuit pipeline doctrine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playbooks/dream-sequence/autonomous-capture-dream-sequence.yaml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Cross-playbook workflow spine composing the above</w:t>
            </w:r>
          </w:p>
        </w:tc>
      </w:tr>
    </w:tbl>
    <w:bookmarkEnd w:id="69"/>
    <w:bookmarkStart w:id="70" w:name="b.3-formulas-executable-doctrine"/>
    <w:p>
      <w:pPr>
        <w:pStyle w:val="Heading2"/>
      </w:pPr>
      <w:r>
        <w:t xml:space="preserve">B.3</w:t>
      </w:r>
      <w:r>
        <w:t xml:space="preserve"> </w:t>
      </w:r>
      <w:r>
        <w:rPr>
          <w:rStyle w:val="VerbatimChar"/>
        </w:rPr>
        <w:t xml:space="preserve">formulas/*</w:t>
      </w:r>
      <w:r>
        <w:t xml:space="preserve"> </w:t>
      </w:r>
      <w:r>
        <w:t xml:space="preserve">— executable doctrine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DNA formula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Shipley/APMP canon it instantiates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pwin-shipley.formula.yaml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pwin_scorer.py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pWin composite (seven weighted criteria)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bid-no-bid-rubric.formula.yaml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bid_no_bid_rubric.py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gate-3 bid/no-bid rubric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pricing-to-win.formula.yaml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pricing_to_win.py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price-to-win estimator + FAR margin floor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loe-burdened-rate.formula.yaml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loe_burdened_rate.py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Cost-volume burdened-rate build-up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capture-readiness-index.formula.yaml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capture_readiness_index.py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gate-4 capture-readiness 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readiness-score.formula.yaml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readiness_score.py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Pre-submission readiness (distinct from pWin) — Dream Auditor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gap-point-delta.formula.yaml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gap_point_delta.py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Auditor per-gap point delta (NOFO scoring)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incumbency-pressure.formula.yaml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incumbency_pressure.py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Competitive/incumbent displacement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teaming-recommender.formula.yaml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teaming_recommender.py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 posture + partner ranking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trl-assessment.formula.yaml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trl_assessment.py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NASA TRL 1–9 (SBIR Phase II technology readiness)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rice-score.formula.yaml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rice_score.py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Portfolio prioritization (RICE) — not Shipley canon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legacy:</w:t>
            </w:r>
            <w:r>
              <w:t xml:space="preserve"> </w:t>
            </w:r>
            <w:r>
              <w:rPr>
                <w:rStyle w:val="VerbatimChar"/>
              </w:rPr>
              <w:t xml:space="preserve">compliance_parser.py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pricing_validator.py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quality_gate.py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risk_score.py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grant_compliance_checker.py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strategic_positioning_checker.py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audit_bundle_composer.py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Compliance, pricing validation, color-team quality, risk register, grants compliance, strategic positioning, audit assembly — each a deterministic sidecar of a canon concept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calibration/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Sequencing ML calibration (not Shipley canon — machine learning layer)</w:t>
            </w:r>
          </w:p>
        </w:tc>
      </w:tr>
    </w:tbl>
    <w:bookmarkEnd w:id="70"/>
    <w:bookmarkStart w:id="71" w:name="b.4-prompts-personas-and-stage-prompts"/>
    <w:p>
      <w:pPr>
        <w:pStyle w:val="Heading2"/>
      </w:pPr>
      <w:r>
        <w:t xml:space="preserve">B.4</w:t>
      </w:r>
      <w:r>
        <w:t xml:space="preserve"> </w:t>
      </w:r>
      <w:r>
        <w:rPr>
          <w:rStyle w:val="VerbatimChar"/>
        </w:rPr>
        <w:t xml:space="preserve">prompts/*</w:t>
      </w:r>
      <w:r>
        <w:t xml:space="preserve"> </w:t>
      </w:r>
      <w:r>
        <w:t xml:space="preserve">— personas and stage prompts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DNA prompt family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Shipley/APMP canon it instantiates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prompts/personas/capture-manager.md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capture manager (gates 1–4)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prompts/personas/proposal-manager.md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proposal manager (gate 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prompts/personas/compliance-officer.md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Compliance-matrix discipline (Section L/M)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prompts/personas/price-to-win.md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price-to-win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prompts/personas/past-performance-narrator.md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 15.305(a)(2) past-performance framing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prompts/personas/bid-no-bid-analyst.md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gate-3 disposition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prompts/personas/discriminator-analyst.md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Discriminators + ghost themes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prompts/personas/storyboard-author.md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storyboard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prompts/personas/trl-assessor.md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NASA TRL (SBIR)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prompts/critics/pink-team.md</w:t>
            </w:r>
            <w:r>
              <w:t xml:space="preserve"> </w:t>
            </w:r>
            <w:r>
              <w:t xml:space="preserve">…</w:t>
            </w:r>
            <w:r>
              <w:t xml:space="preserve"> </w:t>
            </w:r>
            <w:r>
              <w:rPr>
                <w:rStyle w:val="VerbatimChar"/>
              </w:rPr>
              <w:t xml:space="preserve">black-hat.md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color-team review sequence, one prompt per color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prompts/stages/discovery.md</w:t>
            </w:r>
            <w:r>
              <w:t xml:space="preserve"> </w:t>
            </w:r>
            <w:r>
              <w:t xml:space="preserve">…</w:t>
            </w:r>
            <w:r>
              <w:t xml:space="preserve"> </w:t>
            </w:r>
            <w:r>
              <w:rPr>
                <w:rStyle w:val="VerbatimChar"/>
              </w:rPr>
              <w:t xml:space="preserve">handoff.md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BD lifecycle, one operating prompt per stage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prompts/system-base.md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prompts/dream-agent.md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prompts/audit-email-tone.md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Master-executor / rendering layer (ADR 0007/0016)</w:t>
            </w:r>
          </w:p>
        </w:tc>
      </w:tr>
    </w:tbl>
    <w:bookmarkEnd w:id="71"/>
    <w:bookmarkStart w:id="72" w:name="b.5-rag-corpus-retrieval-grounded-canon"/>
    <w:p>
      <w:pPr>
        <w:pStyle w:val="Heading2"/>
      </w:pPr>
      <w:r>
        <w:t xml:space="preserve">B.5</w:t>
      </w:r>
      <w:r>
        <w:t xml:space="preserve"> </w:t>
      </w:r>
      <w:r>
        <w:rPr>
          <w:rStyle w:val="VerbatimChar"/>
        </w:rPr>
        <w:t xml:space="preserve">rag-corpus/*</w:t>
      </w:r>
      <w:r>
        <w:t xml:space="preserve"> </w:t>
      </w:r>
      <w:r>
        <w:t xml:space="preserve">— retrieval-grounded canon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DNA corpus (v0.18.2)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Shipley/APMP canon it instantiates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</w:t>
            </w:r>
            <w:r>
              <w:t xml:space="preserve"> </w:t>
            </w:r>
            <w:r>
              <w:t xml:space="preserve">(10 chunks)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Capture Guide + Proposal Guide, paraphrased and chunked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</w:t>
            </w:r>
            <w:r>
              <w:t xml:space="preserve"> </w:t>
            </w:r>
            <w:r>
              <w:t xml:space="preserve">(8 chunks)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APMP Body of Knowledge, paraphrased and chunked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rag-corpus/apmp-references.md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rag-corpus/shipley-citations.md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Working bibliographies for both canons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rag-corpus/far-clauses.md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FAR/DFARS clause references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rag-corpus/sba-naics-sbir-gsa/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sba-size-standards.md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SBA/NAICS/SBIR/GSA legal-fact corpus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rag-corpus/dreamlimited-past-performance/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DreamLimited’s own past-performance evidence (feeds Volume III)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rag-corpus/won-proposals/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rag-corpus/winners-by-agency/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Historical-winner pattern corpus (strategic positioning / Gold team)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2"/>
    <w:bookmarkEnd w:id="73"/>
    <w:bookmarkStart w:id="74" w:name="part-c-the-stack-agnostic-rendering-rule"/>
    <w:p>
      <w:pPr>
        <w:pStyle w:val="Heading1"/>
      </w:pPr>
      <w:r>
        <w:t xml:space="preserve">Part C — The stack-agnostic rendering rule</w:t>
      </w:r>
    </w:p>
    <w:p>
      <w:pPr>
        <w:pStyle w:val="FirstParagraph"/>
      </w:pPr>
      <w:r>
        <w:t xml:space="preserve">Every row above is</w:t>
      </w:r>
      <w:r>
        <w:t xml:space="preserve"> </w:t>
      </w:r>
      <w:r>
        <w:rPr>
          <w:i/>
          <w:iCs/>
        </w:rPr>
        <w:t xml:space="preserve">teachable without a tool</w:t>
      </w:r>
      <w:r>
        <w:t xml:space="preserve">. The rendering rule, stated once:</w:t>
      </w:r>
    </w:p>
    <w:p>
      <w:pPr>
        <w:pStyle w:val="BlockText"/>
      </w:pPr>
      <w:r>
        <w:rPr>
          <w:b/>
          <w:bCs/>
        </w:rPr>
        <w:t xml:space="preserve">Teach the discipline; mention the software.</w:t>
      </w:r>
      <w:r>
        <w:t xml:space="preserve"> </w:t>
      </w:r>
      <w:r>
        <w:t xml:space="preserve">The canon (Shipley/APMP) is a set of durable decisions and review habits; the DNA corpus is that same doctrine machine-encoded for an autonomous agent; the curriculum is that same doctrine rendered for a human student. When a DNA rule renames, a formula version bumps, or a service is replaced,</w:t>
      </w:r>
      <w:r>
        <w:t xml:space="preserve"> </w:t>
      </w:r>
      <w:r>
        <w:rPr>
          <w:b/>
          <w:bCs/>
        </w:rPr>
        <w:t xml:space="preserve">this map’s DNA column changes — never the doctrine files and never the concept column</w:t>
      </w:r>
      <w:r>
        <w:t xml:space="preserve"> </w:t>
      </w:r>
      <w:r>
        <w:t xml:space="preserve">(</w:t>
      </w:r>
      <w:r>
        <w:rPr>
          <w:rStyle w:val="VerbatimChar"/>
        </w:rPr>
        <w:t xml:space="preserve">doctrine/08</w:t>
      </w:r>
      <w:r>
        <w:t xml:space="preserve">,</w:t>
      </w:r>
      <w:r>
        <w:t xml:space="preserve"> </w:t>
      </w:r>
      <w:r>
        <w:rPr>
          <w:rStyle w:val="VerbatimChar"/>
        </w:rPr>
        <w:t xml:space="preserve">align/concept-to-system-map.md</w:t>
      </w:r>
      <w:r>
        <w:t xml:space="preserve">).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Concept to teach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Software that might implement it (swappable)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Bid/no-bid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Five-dimension weighted rubric → discrete disposition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bid_no_bid_rubric.py</w:t>
            </w:r>
            <w:r>
              <w:t xml:space="preserve">, dream-track gate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Win strategy + customer engagement + readiness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capture-manager persona, ERPNext capture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 L/M requirement → section 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matrix,</w:t>
            </w:r>
            <w:r>
              <w:t xml:space="preserve"> </w:t>
            </w:r>
            <w:r>
              <w:rPr>
                <w:rStyle w:val="VerbatimChar"/>
              </w:rPr>
              <w:t xml:space="preserve">compliance_parser.py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 teams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Independent reviewers, fixed sequence, specific findings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 personas, quality-gate formula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Price-to-win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Position: floor / competitive range / evaluation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pricing_to_win.py</w:t>
            </w:r>
            <w:r>
              <w:t xml:space="preserve">, cost volume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Past performance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 15.305(a)(2) eligible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retrieval contract + PP corpus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Post-submission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Docket-watching, orals, FPR, debrief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handoff stage prompt, playbook 06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4"/>
    <w:bookmarkStart w:id="78" w:name="X5ade9e7ce9ce360d4ba60f5461efe9e8bfdddf5"/>
    <w:p>
      <w:pPr>
        <w:pStyle w:val="Heading1"/>
      </w:pPr>
      <w:r>
        <w:t xml:space="preserve">Part D — Fusion honesty (gaps, both directions)</w:t>
      </w:r>
    </w:p>
    <w:bookmarkStart w:id="75" w:name="X1fefc9ee018a17fd03b71db460d828b224e878f"/>
    <w:p>
      <w:pPr>
        <w:pStyle w:val="Heading2"/>
      </w:pPr>
      <w:r>
        <w:t xml:space="preserve">D.1 Shipley/APMP disciplines with an incomplete or missing DNA home (v0.18.2)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 detail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DCAA / CAS / TINA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Partial.</w:t>
            </w:r>
            <w:r>
              <w:t xml:space="preserve"> </w:t>
            </w:r>
            <w:r>
              <w:t xml:space="preserve">Only</w:t>
            </w:r>
            <w:r>
              <w:t xml:space="preserve"> </w:t>
            </w:r>
            <w:r>
              <w:rPr>
                <w:rStyle w:val="VerbatimChar"/>
              </w:rPr>
              <w:t xml:space="preserve">rules/pricing-floor.yaml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playbooks/pricing/boe-template.yaml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playbooks/pricing/cost-volume.yaml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dedicated DCAA/CAS/TINA rule or RAG chunk. The curriculum teaches the full spine in</w:t>
            </w:r>
            <w:r>
              <w:t xml:space="preserve"> </w:t>
            </w:r>
            <w:hyperlink r:id="rId54">
              <w:r>
                <w:rPr>
                  <w:rStyle w:val="Hyperlink"/>
                </w:rPr>
                <w:t xml:space="preserve">modules/graduate/advanced-finance.md</w:t>
              </w:r>
            </w:hyperlink>
            <w:r>
              <w:t xml:space="preserve"> </w:t>
            </w:r>
            <w:r>
              <w:t xml:space="preserve">(GC 540); the machine side has no equivalent corpus. Candidate for the next DNA build wave.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Negotiation technique (BATNA/ZOPA/interests-vs-positions)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Partial.</w:t>
            </w:r>
            <w:r>
              <w:t xml:space="preserve"> </w:t>
            </w:r>
            <w:r>
              <w:rPr>
                <w:rStyle w:val="VerbatimChar"/>
              </w:rPr>
              <w:t xml:space="preserve">playbooks/06-post-submission.md</w:t>
            </w:r>
            <w:r>
              <w:t xml:space="preserve"> </w:t>
            </w:r>
            <w:r>
              <w:t xml:space="preserve">covers posture; no dedicated negotiation rule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Negotiation is taught fully at concept level (</w:t>
            </w:r>
            <w:hyperlink r:id="rId31">
              <w:r>
                <w:rPr>
                  <w:rStyle w:val="Hyperlink"/>
                </w:rPr>
                <w:t xml:space="preserve">course/undergraduate-305-negotiations.md</w:t>
              </w:r>
            </w:hyperlink>
            <w:r>
              <w:t xml:space="preserve">, GE 610); DNA carries only the posture side. A dedicated negotiation corpus chunk is a candidate gap.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Orals as a discrete discipline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Partial.</w:t>
            </w:r>
            <w:r>
              <w:t xml:space="preserve"> </w:t>
            </w:r>
            <w:r>
              <w:rPr>
                <w:rStyle w:val="VerbatimChar"/>
              </w:rPr>
              <w:t xml:space="preserve">playbooks/05-orals.md</w:t>
            </w:r>
            <w:r>
              <w:t xml:space="preserve"> </w:t>
            </w:r>
            <w:r>
              <w:t xml:space="preserve">exists and is substantive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dedicated orals rule/persona beyond the playbook + review stage prompt.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Debrief discipline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Partial.</w:t>
            </w:r>
            <w:r>
              <w:t xml:space="preserve"> </w:t>
            </w:r>
            <w:r>
              <w:rPr>
                <w:rStyle w:val="VerbatimChar"/>
              </w:rPr>
              <w:t xml:space="preserve">rag-corpus/shipley-capture-proposal-guide/shipley-debrief-value.md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playbooks/06-post-submission.md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standalone debrief playbook/persona.</w:t>
            </w:r>
          </w:p>
        </w:tc>
      </w:tr>
    </w:tbl>
    <w:bookmarkEnd w:id="75"/>
    <w:bookmarkStart w:id="77" w:name="Xd0ff0692cd81d014cef682ad1765a57576c9b5f"/>
    <w:p>
      <w:pPr>
        <w:pStyle w:val="Heading2"/>
      </w:pPr>
      <w:r>
        <w:t xml:space="preserve">D.2 DNA content with no curriculum home (see</w:t>
      </w:r>
      <w:r>
        <w:t xml:space="preserve"> </w:t>
      </w:r>
      <w:hyperlink r:id="rId76">
        <w:r>
          <w:rPr>
            <w:rStyle w:val="VerbatimChar"/>
          </w:rPr>
          <w:t xml:space="preserve">dna-corpus-full-index.md</w:t>
        </w:r>
      </w:hyperlink>
      <w:r>
        <w:t xml:space="preserve"> </w:t>
      </w:r>
      <w:r>
        <w:t xml:space="preserve">for the complete list)</w:t>
      </w:r>
    </w:p>
    <w:p>
      <w:pPr>
        <w:pStyle w:val="FirstParagraph"/>
      </w:pPr>
      <w:r>
        <w:t xml:space="preserve">The full gap list — every DNA artifact the curriculum does not yet teach — is maintained in</w:t>
      </w:r>
      <w:r>
        <w:t xml:space="preserve"> </w:t>
      </w:r>
      <w:hyperlink r:id="rId76">
        <w:r>
          <w:rPr>
            <w:rStyle w:val="VerbatimChar"/>
          </w:rPr>
          <w:t xml:space="preserve">align/dna-corpus-full-index.md</w:t>
        </w:r>
      </w:hyperlink>
      <w:r>
        <w:t xml:space="preserve">. The head of that list: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rules/nist-800-53/*</w:t>
      </w:r>
      <w:r>
        <w:t xml:space="preserve"> </w:t>
      </w:r>
      <w:r>
        <w:t xml:space="preserve">(18 control-family files) — ATO/security mapping, no course.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formulas/calibration/*</w:t>
      </w:r>
      <w:r>
        <w:t xml:space="preserve"> </w:t>
      </w:r>
      <w:r>
        <w:t xml:space="preserve">— Dream Sequencing ML calibration, no course.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formulas/rice-score.formula.yaml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rice_score.py</w:t>
      </w:r>
      <w:r>
        <w:t xml:space="preserve"> </w:t>
      </w:r>
      <w:r>
        <w:t xml:space="preserve">— portfolio prioritization, not taught (candidate for the MBA portfolio session).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prompts/system-base.md</w:t>
      </w:r>
      <w:r>
        <w:t xml:space="preserve">,</w:t>
      </w:r>
      <w:r>
        <w:t xml:space="preserve"> </w:t>
      </w:r>
      <w:r>
        <w:rPr>
          <w:rStyle w:val="VerbatimChar"/>
        </w:rPr>
        <w:t xml:space="preserve">prompts/dream-agent.md</w:t>
      </w:r>
      <w:r>
        <w:t xml:space="preserve">,</w:t>
      </w:r>
      <w:r>
        <w:t xml:space="preserve"> </w:t>
      </w:r>
      <w:r>
        <w:rPr>
          <w:rStyle w:val="VerbatimChar"/>
        </w:rPr>
        <w:t xml:space="preserve">prompts/audit-email-tone.md</w:t>
      </w:r>
      <w:r>
        <w:t xml:space="preserve"> </w:t>
      </w:r>
      <w:r>
        <w:t xml:space="preserve">— executor/rendering layer, no course.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rules/agent-budgets.yaml</w:t>
      </w:r>
      <w:r>
        <w:t xml:space="preserve">,</w:t>
      </w:r>
      <w:r>
        <w:t xml:space="preserve"> </w:t>
      </w:r>
      <w:r>
        <w:rPr>
          <w:rStyle w:val="VerbatimChar"/>
        </w:rPr>
        <w:t xml:space="preserve">rules/funding-rationale-tags.yaml</w:t>
      </w:r>
      <w:r>
        <w:t xml:space="preserve">,</w:t>
      </w:r>
      <w:r>
        <w:t xml:space="preserve"> </w:t>
      </w:r>
      <w:r>
        <w:rPr>
          <w:rStyle w:val="VerbatimChar"/>
        </w:rPr>
        <w:t xml:space="preserve">rules/cosmology-loop.yaml</w:t>
      </w:r>
      <w:r>
        <w:t xml:space="preserve"> </w:t>
      </w:r>
      <w:r>
        <w:t xml:space="preserve">— operational/stewardship machine rules; the</w:t>
      </w:r>
      <w:r>
        <w:t xml:space="preserve"> </w:t>
      </w:r>
      <w:r>
        <w:rPr>
          <w:i/>
          <w:iCs/>
        </w:rPr>
        <w:t xml:space="preserve">concept</w:t>
      </w:r>
      <w:r>
        <w:t xml:space="preserve"> </w:t>
      </w:r>
      <w:r>
        <w:t xml:space="preserve">(cosmology loop) is taught in</w:t>
      </w:r>
      <w:r>
        <w:t xml:space="preserve"> </w:t>
      </w:r>
      <w:hyperlink r:id="rId33">
        <w:r>
          <w:rPr>
            <w:rStyle w:val="Hyperlink"/>
          </w:rPr>
          <w:t xml:space="preserve">doctrine/07</w:t>
        </w:r>
      </w:hyperlink>
      <w:r>
        <w:t xml:space="preserve">, but the machine artifact is not a taught object.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playbooks/agency/*</w:t>
      </w:r>
      <w:r>
        <w:t xml:space="preserve"> </w:t>
      </w:r>
      <w:r>
        <w:t xml:space="preserve">(doe/dol/eda-pweaa/nih/nsf scoring) — agency-specific Auditor overlays, not yet a taught module (candidate: DL 304 data-literacy, GE 630).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rag-corpus/won-proposals/</w:t>
      </w:r>
      <w:r>
        <w:t xml:space="preserve">,</w:t>
      </w:r>
      <w:r>
        <w:t xml:space="preserve"> </w:t>
      </w:r>
      <w:r>
        <w:rPr>
          <w:rStyle w:val="VerbatimChar"/>
        </w:rPr>
        <w:t xml:space="preserve">rag-corpus/winners-by-agency/</w:t>
      </w:r>
      <w:r>
        <w:t xml:space="preserve"> </w:t>
      </w:r>
      <w:r>
        <w:t xml:space="preserve">— the historical-winner pattern corpus; its concepts feed</w:t>
      </w:r>
      <w:r>
        <w:t xml:space="preserve"> </w:t>
      </w:r>
      <w:hyperlink r:id="rId29">
        <w:r>
          <w:rPr>
            <w:rStyle w:val="Hyperlink"/>
          </w:rPr>
          <w:t xml:space="preserve">doctrine/09</w:t>
        </w:r>
      </w:hyperlink>
      <w:r>
        <w:t xml:space="preserve"> </w:t>
      </w:r>
      <w:r>
        <w:t xml:space="preserve">and GE 630 at concept level, but the corpus itself is not a reading assignment.</w:t>
      </w:r>
    </w:p>
    <w:p>
      <w:pPr>
        <w:pStyle w:val="FirstParagraph"/>
      </w:pPr>
      <w:r>
        <w:t xml:space="preserve">The integrator records these gaps for the next build wave.</w:t>
      </w:r>
    </w:p>
    <w:bookmarkEnd w:id="77"/>
    <w:bookmarkEnd w:id="7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39" Type="http://schemas.openxmlformats.org/officeDocument/2006/relationships/hyperlink" Target="../modules/graduate/elective-competitive-market-intelligence.md" TargetMode="External"/><Relationship Id="rId26" Type="http://schemas.openxmlformats.org/officeDocument/2006/relationships/hyperlink" Target="../modules/shared-core.md" TargetMode="External"/><Relationship Id="rId42" Type="http://schemas.openxmlformats.org/officeDocument/2006/relationships/hyperlink" Target="../literacy/how-color-teams-work.md" TargetMode="External"/><Relationship Id="rId50" Type="http://schemas.openxmlformats.org/officeDocument/2006/relationships/hyperlink" Target="../literacy/the-four-volumes.md" TargetMode="External"/><Relationship Id="rId47" Type="http://schemas.openxmlformats.org/officeDocument/2006/relationships/hyperlink" Target="../modules/undergraduate/README.md" TargetMode="External"/><Relationship Id="rId63" Type="http://schemas.openxmlformats.org/officeDocument/2006/relationships/hyperlink" Target="../research/credential-mapping.md" TargetMode="External"/><Relationship Id="rId76" Type="http://schemas.openxmlformats.org/officeDocument/2006/relationships/hyperlink" Target="dna-corpus-full-index.md" TargetMode="Externa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29" Type="http://schemas.openxmlformats.org/officeDocument/2006/relationships/hyperlink" Target="../doctrine/09-capture-and-competitive-strategy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hyperlink" Target="../doctrine/03-the-pursuit-pipeline.md" TargetMode="External"/><Relationship Id="rId53" Type="http://schemas.openxmlformats.org/officeDocument/2006/relationships/hyperlink" Target="../doctrine/06-orbital-business-structure.md" TargetMode="External"/><Relationship Id="rId32" Type="http://schemas.openxmlformats.org/officeDocument/2006/relationships/hyperlink" Target="../modules/graduate/elective-negotiations-pricing-posture.md" TargetMode="External"/><Relationship Id="rId40" Type="http://schemas.openxmlformats.org/officeDocument/2006/relationships/hyperlink" Target="../modules/graduate/elective-proposal-management-color-teams.md" TargetMode="External"/><Relationship Id="rId45" Type="http://schemas.openxmlformats.org/officeDocument/2006/relationships/hyperlink" Target="../modules/graduate/elective-teaming-jv-subcontracting.md" TargetMode="External"/><Relationship Id="rId58" Type="http://schemas.openxmlformats.org/officeDocument/2006/relationships/hyperlink" Target="../modules/graduate/microeconomics-of-procurement.md" TargetMode="External"/><Relationship Id="rId37" Type="http://schemas.openxmlformats.org/officeDocument/2006/relationships/hyperlink" Target="../modules/mba.md" TargetMode="External"/><Relationship Id="rId79" Type="http://schemas.openxmlformats.org/officeDocument/2006/relationships/customXml" Target="../customXml/item3.xml"/><Relationship Id="rId5" Type="http://schemas.openxmlformats.org/officeDocument/2006/relationships/fontTable" Target="fontTable.xml"/><Relationship Id="rId36" Type="http://schemas.openxmlformats.org/officeDocument/2006/relationships/hyperlink" Target="../course/undergraduate-210-capture-and-pursuit-pipeline.md" TargetMode="External"/><Relationship Id="rId57" Type="http://schemas.openxmlformats.org/officeDocument/2006/relationships/hyperlink" Target="../course/undergraduate-220-pricing-and-price-to-win-fundamentals.md" TargetMode="External"/><Relationship Id="rId61" Type="http://schemas.openxmlformats.org/officeDocument/2006/relationships/hyperlink" Target="../course/undergraduate-301-procurement-law-and-far-fundamentals.md" TargetMode="External"/><Relationship Id="rId28" Type="http://schemas.openxmlformats.org/officeDocument/2006/relationships/hyperlink" Target="../doctrine/01-where-the-money-lives.md" TargetMode="External"/><Relationship Id="rId49" Type="http://schemas.openxmlformats.org/officeDocument/2006/relationships/hyperlink" Target="../doctrine/02-rfps-and-solicitations.md" TargetMode="External"/><Relationship Id="rId31" Type="http://schemas.openxmlformats.org/officeDocument/2006/relationships/hyperlink" Target="../course/undergraduate-305-negotiations.md" TargetMode="External"/><Relationship Id="rId44" Type="http://schemas.openxmlformats.org/officeDocument/2006/relationships/hyperlink" Target="../literacy/glossary.md" TargetMode="External"/><Relationship Id="rId65" Type="http://schemas.openxmlformats.org/officeDocument/2006/relationships/hyperlink" Target="../literacy/how-to-read-a-nofo.md" TargetMode="External"/><Relationship Id="rId52" Type="http://schemas.openxmlformats.org/officeDocument/2006/relationships/hyperlink" Target="../literacy/how-to-read-an-rfp.md" TargetMode="External"/><Relationship Id="rId78" Type="http://schemas.openxmlformats.org/officeDocument/2006/relationships/customXml" Target="../customXml/item2.xml"/><Relationship Id="rId4" Type="http://schemas.openxmlformats.org/officeDocument/2006/relationships/webSettings" Target="webSettings.xml"/><Relationship Id="rId35" Type="http://schemas.openxmlformats.org/officeDocument/2006/relationships/hyperlink" Target="../doctrine/04-gates-and-governance.md" TargetMode="External"/><Relationship Id="rId30" Type="http://schemas.openxmlformats.org/officeDocument/2006/relationships/hyperlink" Target="../doctrine/10-post-submission-and-win.md" TargetMode="External"/><Relationship Id="rId27" Type="http://schemas.openxmlformats.org/officeDocument/2006/relationships/hyperlink" Target="../modules/strategic-initiative.md" TargetMode="External"/><Relationship Id="rId64" Type="http://schemas.openxmlformats.org/officeDocument/2006/relationships/hyperlink" Target="../research/competency-model.md" TargetMode="External"/><Relationship Id="rId77" Type="http://schemas.openxmlformats.org/officeDocument/2006/relationships/customXml" Target="../customXml/item1.xml"/><Relationship Id="rId8" Type="http://schemas.openxmlformats.org/officeDocument/2006/relationships/comments" Target="comments.xml"/><Relationship Id="rId51" Type="http://schemas.openxmlformats.org/officeDocument/2006/relationships/hyperlink" Target="../modules/mpa.md" TargetMode="External"/><Relationship Id="rId3" Type="http://schemas.openxmlformats.org/officeDocument/2006/relationships/settings" Target="settings.xml"/><Relationship Id="rId46" Type="http://schemas.openxmlformats.org/officeDocument/2006/relationships/hyperlink" Target="../course/undergraduate-303-government-contracts-and-subcontracting.md" TargetMode="External"/><Relationship Id="rId38" Type="http://schemas.openxmlformats.org/officeDocument/2006/relationships/hyperlink" Target="../doctrine/05-scoring-and-price-to-win.md" TargetMode="External"/><Relationship Id="rId33" Type="http://schemas.openxmlformats.org/officeDocument/2006/relationships/hyperlink" Target="../doctrine/07-lifecycle-dream-orbital-world.md" TargetMode="External"/><Relationship Id="rId25" Type="http://schemas.openxmlformats.org/officeDocument/2006/relationships/hyperlink" Target="../literacy/industry-standard-canon.md" TargetMode="External"/><Relationship Id="rId41" Type="http://schemas.openxmlformats.org/officeDocument/2006/relationships/hyperlink" Target="../course/undergraduate-302-proposal-production-and-compliance.md" TargetMode="External"/><Relationship Id="rId62" Type="http://schemas.openxmlformats.org/officeDocument/2006/relationships/hyperlink" Target="../literacy/further-reading.md" TargetMode="External"/><Relationship Id="rId54" Type="http://schemas.openxmlformats.org/officeDocument/2006/relationships/hyperlink" Target="../modules/graduate/advanced-finance.md" TargetMode="External"/><Relationship Id="rId20" Type="http://schemas.openxmlformats.org/officeDocument/2006/relationships/hyperlink" Target="concept-to-system-map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../course/undergraduate-210-capture-and-pursuit-pipeline.md" TargetMode="External" /><Relationship Type="http://schemas.openxmlformats.org/officeDocument/2006/relationships/hyperlink" Id="rId57" Target="../course/undergraduate-220-pricing-and-price-to-win-fundamentals.md" TargetMode="External" /><Relationship Type="http://schemas.openxmlformats.org/officeDocument/2006/relationships/hyperlink" Id="rId61" Target="../course/undergraduate-301-procurement-law-and-far-fundamentals.md" TargetMode="External" /><Relationship Type="http://schemas.openxmlformats.org/officeDocument/2006/relationships/hyperlink" Id="rId41" Target="../course/undergraduate-302-proposal-production-and-compliance.md" TargetMode="External" /><Relationship Type="http://schemas.openxmlformats.org/officeDocument/2006/relationships/hyperlink" Id="rId46" Target="../course/undergraduate-303-government-contracts-and-subcontracting.md" TargetMode="External" /><Relationship Type="http://schemas.openxmlformats.org/officeDocument/2006/relationships/hyperlink" Id="rId31" Target="../course/undergraduate-305-negotiations.md" TargetMode="External" /><Relationship Type="http://schemas.openxmlformats.org/officeDocument/2006/relationships/hyperlink" Id="rId28" Target="../doctrine/01-where-the-money-lives.md" TargetMode="External" /><Relationship Type="http://schemas.openxmlformats.org/officeDocument/2006/relationships/hyperlink" Id="rId49" Target="../doctrine/02-rfps-and-solicitations.md" TargetMode="External" /><Relationship Type="http://schemas.openxmlformats.org/officeDocument/2006/relationships/hyperlink" Id="rId24" Target="../doctrine/03-the-pursuit-pipeline.md" TargetMode="External" /><Relationship Type="http://schemas.openxmlformats.org/officeDocument/2006/relationships/hyperlink" Id="rId35" Target="../doctrine/04-gates-and-governance.md" TargetMode="External" /><Relationship Type="http://schemas.openxmlformats.org/officeDocument/2006/relationships/hyperlink" Id="rId38" Target="../doctrine/05-scoring-and-price-to-win.md" TargetMode="External" /><Relationship Type="http://schemas.openxmlformats.org/officeDocument/2006/relationships/hyperlink" Id="rId53" Target="../doctrine/06-orbital-business-structure.md" TargetMode="External" /><Relationship Type="http://schemas.openxmlformats.org/officeDocument/2006/relationships/hyperlink" Id="rId33" Target="../doctrine/07-lifecycle-dream-orbital-world.md" TargetMode="External" /><Relationship Type="http://schemas.openxmlformats.org/officeDocument/2006/relationships/hyperlink" Id="rId29" Target="../doctrine/09-capture-and-competitive-strategy.md" TargetMode="External" /><Relationship Type="http://schemas.openxmlformats.org/officeDocument/2006/relationships/hyperlink" Id="rId30" Target="../doctrine/10-post-submission-and-win.md" TargetMode="External" /><Relationship Type="http://schemas.openxmlformats.org/officeDocument/2006/relationships/hyperlink" Id="rId62" Target="../literacy/further-reading.md" TargetMode="External" /><Relationship Type="http://schemas.openxmlformats.org/officeDocument/2006/relationships/hyperlink" Id="rId44" Target="../literacy/glossary.md" TargetMode="External" /><Relationship Type="http://schemas.openxmlformats.org/officeDocument/2006/relationships/hyperlink" Id="rId42" Target="../literacy/how-color-teams-work.md" TargetMode="External" /><Relationship Type="http://schemas.openxmlformats.org/officeDocument/2006/relationships/hyperlink" Id="rId65" Target="../literacy/how-to-read-a-nofo.md" TargetMode="External" /><Relationship Type="http://schemas.openxmlformats.org/officeDocument/2006/relationships/hyperlink" Id="rId52" Target="../literacy/how-to-read-an-rfp.md" TargetMode="External" /><Relationship Type="http://schemas.openxmlformats.org/officeDocument/2006/relationships/hyperlink" Id="rId25" Target="../literacy/industry-standard-canon.md" TargetMode="External" /><Relationship Type="http://schemas.openxmlformats.org/officeDocument/2006/relationships/hyperlink" Id="rId50" Target="../literacy/the-four-volumes.md" TargetMode="External" /><Relationship Type="http://schemas.openxmlformats.org/officeDocument/2006/relationships/hyperlink" Id="rId54" Target="../modules/graduate/advanced-finance.md" TargetMode="External" /><Relationship Type="http://schemas.openxmlformats.org/officeDocument/2006/relationships/hyperlink" Id="rId39" Target="../modules/graduate/elective-competitive-market-intelligence.md" TargetMode="External" /><Relationship Type="http://schemas.openxmlformats.org/officeDocument/2006/relationships/hyperlink" Id="rId32" Target="../modules/graduate/elective-negotiations-pricing-posture.md" TargetMode="External" /><Relationship Type="http://schemas.openxmlformats.org/officeDocument/2006/relationships/hyperlink" Id="rId40" Target="../modules/graduate/elective-proposal-management-color-teams.md" TargetMode="External" /><Relationship Type="http://schemas.openxmlformats.org/officeDocument/2006/relationships/hyperlink" Id="rId45" Target="../modules/graduate/elective-teaming-jv-subcontracting.md" TargetMode="External" /><Relationship Type="http://schemas.openxmlformats.org/officeDocument/2006/relationships/hyperlink" Id="rId58" Target="../modules/graduate/microeconomics-of-procurement.md" TargetMode="External" /><Relationship Type="http://schemas.openxmlformats.org/officeDocument/2006/relationships/hyperlink" Id="rId37" Target="../modules/mba.md" TargetMode="External" /><Relationship Type="http://schemas.openxmlformats.org/officeDocument/2006/relationships/hyperlink" Id="rId51" Target="../modules/mpa.md" TargetMode="External" /><Relationship Type="http://schemas.openxmlformats.org/officeDocument/2006/relationships/hyperlink" Id="rId26" Target="../modules/shared-core.md" TargetMode="External" /><Relationship Type="http://schemas.openxmlformats.org/officeDocument/2006/relationships/hyperlink" Id="rId27" Target="../modules/strategic-initiative.md" TargetMode="External" /><Relationship Type="http://schemas.openxmlformats.org/officeDocument/2006/relationships/hyperlink" Id="rId47" Target="../modules/undergraduate/README.md" TargetMode="External" /><Relationship Type="http://schemas.openxmlformats.org/officeDocument/2006/relationships/hyperlink" Id="rId64" Target="../research/competency-model.md" TargetMode="External" /><Relationship Type="http://schemas.openxmlformats.org/officeDocument/2006/relationships/hyperlink" Id="rId63" Target="../research/credential-mapping.md" TargetMode="External" /><Relationship Type="http://schemas.openxmlformats.org/officeDocument/2006/relationships/hyperlink" Id="rId20" Target="concept-to-system-map.md" TargetMode="External" /><Relationship Type="http://schemas.openxmlformats.org/officeDocument/2006/relationships/hyperlink" Id="rId76" Target="dna-corpus-full-inde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7A46FAB-F9F7-4957-A4B8-E8C0FE1670EB}"/>
</file>

<file path=customXml/itemProps2.xml><?xml version="1.0" encoding="utf-8"?>
<ds:datastoreItem xmlns:ds="http://schemas.openxmlformats.org/officeDocument/2006/customXml" ds:itemID="{3E64A004-058B-4742-87D1-E6E81FB622C5}"/>
</file>

<file path=customXml/itemProps3.xml><?xml version="1.0" encoding="utf-8"?>
<ds:datastoreItem xmlns:ds="http://schemas.openxmlformats.org/officeDocument/2006/customXml" ds:itemID="{1B6BA0DA-7AAA-4AD2-BD0F-3E6981F0DB69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2026-08-05T19:48:17Z</dcterms:created>
  <dcterms:modified xsi:type="dcterms:W3CDTF">2026-08-05T19:48:17Z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