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3" w:name="concept-system-map"/>
    <w:p>
      <w:pPr>
        <w:pStyle w:val="Heading1"/>
      </w:pPr>
      <w:r>
        <w:t xml:space="preserve">Concept ↔ System Map</w:t>
      </w:r>
    </w:p>
    <w:p>
      <w:pPr>
        <w:pStyle w:val="FirstParagraph"/>
      </w:pPr>
      <w:r>
        <w:rPr>
          <w:i/>
          <w:iCs/>
        </w:rPr>
        <w:t xml:space="preserve">The correspondence between the human-facing curriculum (this repo) and the machine-side encoding of the same doctrine (the DNA repo). One table per durable concept.</w:t>
      </w:r>
    </w:p>
    <w:p>
      <w:pPr>
        <w:pStyle w:val="Heading2"/>
      </w:pPr>
      <w:bookmarkStart w:id="20" w:name="the-core-rule"/>
      <w:r>
        <w:t xml:space="preserve">⚠️ THE CORE RULE</w:t>
      </w:r>
      <w:bookmarkEnd w:id="20"/>
    </w:p>
    <w:p>
      <w:pPr>
        <w:pStyle w:val="BlockText"/>
      </w:pPr>
      <w:r>
        <w:rPr>
          <w:b/>
          <w:bCs/>
        </w:rPr>
        <w:t xml:space="preserve">The concept column + the government facts NEVER change. The DNA/stack column changes — update THIS map when it does, never the doctrine files.</w:t>
      </w:r>
    </w:p>
    <w:p>
      <w:pPr>
        <w:pStyle w:val="BlockText"/>
      </w:pPr>
      <w:r>
        <w:rPr>
          <w:rStyle w:val="VerbatimChar"/>
        </w:rPr>
        <w:t xml:space="preserve">doctrine/01</w:t>
      </w:r>
      <w:r>
        <w:t xml:space="preserve">–</w:t>
      </w:r>
      <w:r>
        <w:rPr>
          <w:rStyle w:val="VerbatimChar"/>
        </w:rPr>
        <w:t xml:space="preserve">doctrine/10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case-study/ravonics.md</w:t>
      </w:r>
      <w:r>
        <w:t xml:space="preserve"> </w:t>
      </w:r>
      <w:r>
        <w:t xml:space="preserve">are the source of truth and are</w:t>
      </w:r>
      <w:r>
        <w:t xml:space="preserve"> </w:t>
      </w:r>
      <w:r>
        <w:rPr>
          <w:b/>
          <w:bCs/>
        </w:rPr>
        <w:t xml:space="preserve">immutable with respect to the tooling</w:t>
      </w:r>
      <w:r>
        <w:t xml:space="preserve">. When a rule is renamed, a formula version bumps, a playbook is added, or a service is replaced, the change is recorded</w:t>
      </w:r>
      <w:r>
        <w:t xml:space="preserve"> </w:t>
      </w:r>
      <w:r>
        <w:rPr>
          <w:b/>
          <w:bCs/>
        </w:rPr>
        <w:t xml:space="preserve">here</w:t>
      </w:r>
      <w:r>
        <w:t xml:space="preserve">, in the DNA artifact column — never by rewriting a doctrine file. (See</w:t>
      </w:r>
      <w:r>
        <w:t xml:space="preserve"> </w:t>
      </w:r>
      <w:r>
        <w:rPr>
          <w:rStyle w:val="VerbatimChar"/>
        </w:rPr>
        <w:t xml:space="preserve">doctrine/08-tools-change-concepts-dont.md</w:t>
      </w:r>
      <w:r>
        <w:t xml:space="preserve">.)</w:t>
      </w:r>
    </w:p>
    <w:p>
      <w:r>
        <w:pict>
          <v:rect style="width:0;height:1.5pt" o:hralign="center" o:hrstd="t" o:hr="t"/>
        </w:pict>
      </w:r>
    </w:p>
    <w:bookmarkStart w:id="21" w:name="dna-version-pinning"/>
    <w:p>
      <w:pPr>
        <w:pStyle w:val="Heading2"/>
      </w:pPr>
      <w:r>
        <w:t xml:space="preserve">DNA version pinning</w:t>
      </w:r>
    </w:p>
    <w:p>
      <w:pPr>
        <w:pStyle w:val="FirstParagraph"/>
      </w:pPr>
      <w:r>
        <w:t xml:space="preserve">All DNA artifact paths below refer to</w:t>
      </w:r>
      <w:r>
        <w:t xml:space="preserve"> </w:t>
      </w:r>
      <w:r>
        <w:rPr>
          <w:rStyle w:val="VerbatimChar"/>
          <w:b/>
          <w:bCs/>
        </w:rPr>
        <w:t xml:space="preserve">DreamLimited/dna</w:t>
      </w:r>
      <w:r>
        <w:rPr>
          <w:b/>
          <w:bCs/>
        </w:rPr>
        <w:t xml:space="preserve"> </w:t>
      </w:r>
      <w:r>
        <w:rPr>
          <w:b/>
          <w:bCs/>
        </w:rPr>
        <w:t xml:space="preserve">at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v0.18.2</w:t>
      </w:r>
      <w:r>
        <w:t xml:space="preserve"> </w:t>
      </w:r>
      <w:r>
        <w:t xml:space="preserve">(current, 2026-08-05):</w:t>
      </w:r>
    </w:p>
    <w:tbl>
      <w:tblPr>
        <w:tblStyle w:val="Table"/>
        <w:tblW w:type="auto" w:w="0"/>
        <w:jc w:val="lef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Version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VERSION</w:t>
            </w:r>
            <w:r>
              <w:t xml:space="preserve"> </w:t>
            </w:r>
            <w:r>
              <w:t xml:space="preserve">(repo root, authoritative bare string)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0.18.2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dna-manifest.yaml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metadata.version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v0.18.2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Git tag on</w:t>
            </w:r>
            <w:r>
              <w:t xml:space="preserve"> </w:t>
            </w:r>
            <w:r>
              <w:rPr>
                <w:rStyle w:val="VerbatimChar"/>
              </w:rPr>
              <w:t xml:space="preserve">main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v0.18.2</w:t>
            </w:r>
          </w:p>
        </w:tc>
      </w:tr>
    </w:tbl>
    <w:p>
      <w:pPr>
        <w:pStyle w:val="BodyText"/>
      </w:pPr>
      <w:r>
        <w:t xml:space="preserve">DNA follows SemVer per</w:t>
      </w:r>
      <w:r>
        <w:t xml:space="preserve"> </w:t>
      </w:r>
      <w:r>
        <w:rPr>
          <w:rStyle w:val="VerbatimChar"/>
        </w:rPr>
        <w:t xml:space="preserve">VERSIONING.md</w:t>
      </w:r>
      <w:r>
        <w:t xml:space="preserve">:</w:t>
      </w:r>
      <w:r>
        <w:t xml:space="preserve"> </w:t>
      </w:r>
      <w:r>
        <w:rPr>
          <w:b/>
          <w:bCs/>
        </w:rPr>
        <w:t xml:space="preserve">MINOR</w:t>
      </w:r>
      <w:r>
        <w:t xml:space="preserve"> </w:t>
      </w:r>
      <w:r>
        <w:t xml:space="preserve">bump for a new rule/playbook/formula/prompt (existing consumers keep working);</w:t>
      </w:r>
      <w:r>
        <w:t xml:space="preserve"> </w:t>
      </w:r>
      <w:r>
        <w:rPr>
          <w:b/>
          <w:bCs/>
        </w:rPr>
        <w:t xml:space="preserve">MAJOR</w:t>
      </w:r>
      <w:r>
        <w:t xml:space="preserve"> </w:t>
      </w:r>
      <w:r>
        <w:t xml:space="preserve">for a rename/removal/behavioral change. When DNA bumps, the paths below may change — update this map, never the doctrine. Every path cited below was verified to exist at this version.</w:t>
      </w:r>
    </w:p>
    <w:bookmarkEnd w:id="21"/>
    <w:bookmarkStart w:id="22" w:name="how-to-update-this-map"/>
    <w:p>
      <w:pPr>
        <w:pStyle w:val="Heading2"/>
      </w:pPr>
      <w:r>
        <w:t xml:space="preserve">How to update this map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Who updates it:</w:t>
      </w:r>
      <w:r>
        <w:t xml:space="preserve"> </w:t>
      </w:r>
      <w:r>
        <w:t xml:space="preserve">any agent or engineer making a change to the machine-side encoding of a concept — a DNA version bump, a new/renamed rule, playbook, formula, prompt, or RAG corpus, a changed service that encodes a concept, or a new canary fixture.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When:</w:t>
      </w:r>
      <w:r>
        <w:t xml:space="preserve"> </w:t>
      </w:r>
      <w:r>
        <w:t xml:space="preserve">at the same working session as the stack change (per the standing order to keep the dashboard / alignment layers current), and immediately on every DNA</w:t>
      </w:r>
      <w:r>
        <w:t xml:space="preserve"> </w:t>
      </w:r>
      <w:r>
        <w:rPr>
          <w:b/>
          <w:bCs/>
        </w:rPr>
        <w:t xml:space="preserve">MINOR/MAJOR</w:t>
      </w:r>
      <w:r>
        <w:t xml:space="preserve"> </w:t>
      </w:r>
      <w:r>
        <w:t xml:space="preserve">version bump.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to update: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DNA artifact path</w:t>
      </w:r>
      <w:r>
        <w:t xml:space="preserve"> </w:t>
      </w:r>
      <w:r>
        <w:t xml:space="preserve">column only. Point it at the new path/version. If a concept’s machine encoding is removed, mark it</w:t>
      </w:r>
      <w:r>
        <w:t xml:space="preserve"> </w:t>
      </w:r>
      <w:r>
        <w:rPr>
          <w:rStyle w:val="VerbatimChar"/>
        </w:rPr>
        <w:t xml:space="preserve">— (not yet encoded)</w:t>
      </w:r>
      <w:r>
        <w:t xml:space="preserve"> </w:t>
      </w:r>
      <w:r>
        <w:t xml:space="preserve">honestly rather than inventing a path.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to never update: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curriculum concept</w:t>
      </w:r>
      <w:r>
        <w:t xml:space="preserve"> </w:t>
      </w:r>
      <w:r>
        <w:t xml:space="preserve">column, any</w:t>
      </w:r>
      <w:r>
        <w:t xml:space="preserve"> </w:t>
      </w:r>
      <w:r>
        <w:rPr>
          <w:rStyle w:val="VerbatimChar"/>
        </w:rPr>
        <w:t xml:space="preserve">doctrine/</w:t>
      </w:r>
      <w:r>
        <w:t xml:space="preserve"> </w:t>
      </w:r>
      <w:r>
        <w:t xml:space="preserve">file, or</w:t>
      </w:r>
      <w:r>
        <w:t xml:space="preserve"> </w:t>
      </w:r>
      <w:r>
        <w:rPr>
          <w:rStyle w:val="VerbatimChar"/>
        </w:rPr>
        <w:t xml:space="preserve">case-study/ravonics.md</w:t>
      </w:r>
      <w:r>
        <w:t xml:space="preserve">. If you believe a doctrine file is wrong, that is a separate, careful change — not part of a stack update.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Keep in sync:</w:t>
      </w:r>
      <w:r>
        <w:t xml:space="preserve"> </w:t>
      </w:r>
      <w:r>
        <w:t xml:space="preserve">add/rename/remove entries in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in the same change, and bump the curriculum</w:t>
      </w:r>
      <w:r>
        <w:t xml:space="preserve"> </w:t>
      </w:r>
      <w:r>
        <w:rPr>
          <w:rStyle w:val="VerbatimChar"/>
        </w:rPr>
        <w:t xml:space="preserve">VERSION</w:t>
      </w:r>
      <w:r>
        <w:t xml:space="preserve"> </w:t>
      </w:r>
      <w:r>
        <w:t xml:space="preserve">per</w:t>
      </w:r>
      <w:r>
        <w:t xml:space="preserve"> </w:t>
      </w:r>
      <w:r>
        <w:rPr>
          <w:rStyle w:val="VerbatimChar"/>
        </w:rPr>
        <w:t xml:space="preserve">CLAUDE.md</w:t>
      </w:r>
      <w:r>
        <w:t xml:space="preserve">.</w:t>
      </w:r>
    </w:p>
    <w:bookmarkEnd w:id="22"/>
    <w:bookmarkStart w:id="38" w:name="the-fusion-layer-shipley-dna-curriculum"/>
    <w:p>
      <w:pPr>
        <w:pStyle w:val="Heading2"/>
      </w:pPr>
      <w:r>
        <w:t xml:space="preserve">The fusion layer (Shipley × DNA × curriculum)</w:t>
      </w:r>
    </w:p>
    <w:p>
      <w:pPr>
        <w:pStyle w:val="FirstParagraph"/>
      </w:pPr>
      <w:r>
        <w:t xml:space="preserve">Three companion pages extend this map from the curriculum side of the seam. They answer</w:t>
      </w:r>
      <w:r>
        <w:t xml:space="preserve"> </w:t>
      </w:r>
      <w:r>
        <w:t xml:space="preserve">“</w:t>
      </w:r>
      <w:r>
        <w:t xml:space="preserve">where does the Shipley/APMP canon itself live in the machine and the curriculum?</w:t>
      </w:r>
      <w:r>
        <w:t xml:space="preserve">”</w:t>
      </w:r>
      <w:r>
        <w:t xml:space="preserve"> </w:t>
      </w:r>
      <w:r>
        <w:t xml:space="preserve">and are kept honest under the same rule — concept column stable, DNA column version-pinned (</w:t>
      </w:r>
      <w:r>
        <w:rPr>
          <w:rStyle w:val="VerbatimChar"/>
        </w:rPr>
        <w:t xml:space="preserve">v0.18.2</w:t>
      </w:r>
      <w:r>
        <w:t xml:space="preserve">):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VerbatimChar"/>
          </w:rPr>
          <w:t xml:space="preserve">align/shipley-dna-fusion-map.md</w:t>
        </w:r>
      </w:hyperlink>
      <w:r>
        <w:t xml:space="preserve"> </w:t>
      </w:r>
      <w:r>
        <w:t xml:space="preserve">— the master crosswalk: every canon discipline and gate traced three ways (canon → DNA artifact → curriculum home).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VerbatimChar"/>
          </w:rPr>
          <w:t xml:space="preserve">align/dna-corpus-full-index.md</w:t>
        </w:r>
      </w:hyperlink>
      <w:r>
        <w:t xml:space="preserve"> </w:t>
      </w:r>
      <w:r>
        <w:t xml:space="preserve">— the full human-readable index of every DNA corpus artifact, with artifacts that have no curriculum home flagged as gaps for the next build wave.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VerbatimChar"/>
          </w:rPr>
          <w:t xml:space="preserve">align/shipley-book-canon.md</w:t>
        </w:r>
      </w:hyperlink>
      <w:r>
        <w:t xml:space="preserve"> </w:t>
      </w:r>
      <w:r>
        <w:t xml:space="preserve">— the authoritative-source index: which Shipley/APMP book teaches which concept, where the curriculum teaches it, and where the machine encodes it.</w:t>
      </w:r>
    </w:p>
    <w:bookmarkStart w:id="37" w:name="the-v0.5.0-human-side-companion-layer"/>
    <w:p>
      <w:pPr>
        <w:pStyle w:val="Heading3"/>
      </w:pPr>
      <w:r>
        <w:t xml:space="preserve">The v0.5.0 human-side companion layer</w:t>
      </w:r>
    </w:p>
    <w:p>
      <w:pPr>
        <w:pStyle w:val="FirstParagraph"/>
      </w:pPr>
      <w:r>
        <w:t xml:space="preserve">The high-rice wave added human-side reference and practice material that touches several concept rows below. These are human-side companions (they live in the curriculum, not in DNA); each is cross-referenced from the concept section it serves: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New material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adds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Touches concept section(s)</w:t>
            </w:r>
          </w:p>
        </w:tc>
      </w:tr>
      <w:tr>
        <w:tc>
          <w:tcPr/>
          <w:p>
            <w:pPr>
              <w:pStyle w:val="Compact"/>
              <w:jc w:val="left"/>
            </w:pPr>
            <w:hyperlink r:id="rId26">
              <w:r>
                <w:rPr>
                  <w:rStyle w:val="VerbatimChar"/>
                </w:rPr>
                <w:t xml:space="preserve">literacy/agencies/</w:t>
              </w:r>
            </w:hyperlink>
            <w:r>
              <w:t xml:space="preserve"> </w:t>
            </w:r>
            <w:r>
              <w:t xml:space="preserve">— the agency deep-dive library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Ten profiles (DoD, DHS, DOE, GSA, NASA, NIH, SBIR/STTR, State/USAID/civic, VA) mapping how each buyer buys, evaluates, and speaks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(money lives), 2 (RFP/NOFO literacy), 10 (capture strategy)</w:t>
            </w:r>
          </w:p>
        </w:tc>
      </w:tr>
      <w:tr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VerbatimChar"/>
                </w:rPr>
                <w:t xml:space="preserve">case-library/</w:t>
              </w:r>
            </w:hyperlink>
            <w:r>
              <w:t xml:space="preserve"> </w:t>
            </w:r>
            <w:r>
              <w:t xml:space="preserve">— four anonymized real-feeling win/loss cases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matrix (case 01), price band (case 02), teaming (case 03), ghost theme (case 04)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(gates), 9 (Ravonics case), 10 (capture strategy), 11 (post-submission)</w:t>
            </w:r>
          </w:p>
        </w:tc>
      </w:tr>
      <w:tr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VerbatimChar"/>
                </w:rPr>
                <w:t xml:space="preserve">modules/human-ai-collaboration.md</w:t>
              </w:r>
            </w:hyperlink>
            <w:r>
              <w:t xml:space="preserve"> </w:t>
            </w:r>
            <w:r>
              <w:t xml:space="preserve">+</w:t>
            </w:r>
            <w:r>
              <w:t xml:space="preserve"> </w:t>
            </w:r>
            <w:hyperlink r:id="rId29">
              <w:r>
                <w:rPr>
                  <w:rStyle w:val="VerbatimChar"/>
                </w:rPr>
                <w:t xml:space="preserve">practice/human-ai-drills.md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The taught realization of how-the-machine-learns: brief the machine, review its output, log overrides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(gate accountability), 5 (scoring), 8 (stack-agnostic)</w:t>
            </w:r>
          </w:p>
        </w:tc>
      </w:tr>
      <w:tr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VerbatimChar"/>
                </w:rPr>
                <w:t xml:space="preserve">modules/graduate/pipeline-economics.md</w:t>
              </w:r>
            </w:hyperlink>
            <w:r>
              <w:t xml:space="preserve"> </w:t>
            </w:r>
            <w:r>
              <w:t xml:space="preserve">(GE 650)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funnel, the weighted pipeline, the B&amp;P budget, the gate ROI call as a numbers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(scoring &amp; pWin), 3 (pursuit pipeline)</w:t>
            </w:r>
          </w:p>
        </w:tc>
      </w:tr>
      <w:tr>
        <w:tc>
          <w:tcPr/>
          <w:p>
            <w:pPr>
              <w:pStyle w:val="Compact"/>
              <w:jc w:val="left"/>
            </w:pPr>
            <w:hyperlink r:id="rId31">
              <w:r>
                <w:rPr>
                  <w:rStyle w:val="VerbatimChar"/>
                </w:rPr>
                <w:t xml:space="preserve">modules/graduate/elective-orals-coaching.md</w:t>
              </w:r>
            </w:hyperlink>
            <w:r>
              <w:t xml:space="preserve"> </w:t>
            </w:r>
            <w:r>
              <w:t xml:space="preserve">(GE 651)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Orals architecture, rehearsal protocol, hostile-Q&amp;A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 (post-submission &amp; win)</w:t>
            </w:r>
          </w:p>
        </w:tc>
      </w:tr>
      <w:tr>
        <w:tc>
          <w:tcPr/>
          <w:p>
            <w:pPr>
              <w:pStyle w:val="Compact"/>
              <w:jc w:val="left"/>
            </w:pPr>
            <w:hyperlink r:id="rId32">
              <w:r>
                <w:rPr>
                  <w:rStyle w:val="VerbatimChar"/>
                </w:rPr>
                <w:t xml:space="preserve">modules/company-building.md</w:t>
              </w:r>
            </w:hyperlink>
            <w:r>
              <w:t xml:space="preserve"> </w:t>
            </w:r>
            <w:r>
              <w:t xml:space="preserve">+</w:t>
            </w:r>
            <w:r>
              <w:t xml:space="preserve"> </w:t>
            </w:r>
            <w:hyperlink r:id="rId33">
              <w:r>
                <w:rPr>
                  <w:rStyle w:val="VerbatimChar"/>
                </w:rPr>
                <w:t xml:space="preserve">practice/company-launch-sprint.md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Standing a GovCon firm up from zero: registration, compliance skeleton, capture function, cash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(pipeline), 6 (ORBITAL business structure), 7 (lifecycle)</w:t>
            </w:r>
          </w:p>
        </w:tc>
      </w:tr>
      <w:tr>
        <w:tc>
          <w:tcPr/>
          <w:p>
            <w:pPr>
              <w:pStyle w:val="Compact"/>
              <w:jc w:val="left"/>
            </w:pPr>
            <w:hyperlink r:id="rId34">
              <w:r>
                <w:rPr>
                  <w:rStyle w:val="VerbatimChar"/>
                </w:rPr>
                <w:t xml:space="preserve">literacy/credential-ladder.md</w:t>
              </w:r>
            </w:hyperlink>
            <w:r>
              <w:t xml:space="preserve">,</w:t>
            </w:r>
            <w:r>
              <w:t xml:space="preserve"> </w:t>
            </w:r>
            <w:hyperlink r:id="rId35">
              <w:r>
                <w:rPr>
                  <w:rStyle w:val="VerbatimChar"/>
                </w:rPr>
                <w:t xml:space="preserve">literacy/why-govcon-matters.md</w:t>
              </w:r>
            </w:hyperlink>
            <w:r>
              <w:t xml:space="preserve">,</w:t>
            </w:r>
            <w:r>
              <w:t xml:space="preserve"> </w:t>
            </w:r>
            <w:hyperlink r:id="rId36">
              <w:r>
                <w:rPr>
                  <w:rStyle w:val="VerbatimChar"/>
                </w:rPr>
                <w:t xml:space="preserve">literacy/capability-statement.md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The career map, the mission narrative, the one-page front door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(money lives), 2 (solicitation literacy), 10 (capture strategy)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7"/>
    <w:bookmarkEnd w:id="38"/>
    <w:bookmarkStart w:id="39" w:name="X9cef999156ea469f6f54026849084bea906bed0"/>
    <w:p>
      <w:pPr>
        <w:pStyle w:val="Heading2"/>
      </w:pPr>
      <w:r>
        <w:t xml:space="preserve">Pipeline stage key (canonical agent-view stages)</w:t>
      </w:r>
    </w:p>
    <w:p>
      <w:pPr>
        <w:pStyle w:val="FirstParagraph"/>
      </w:pPr>
      <w:r>
        <w:rPr>
          <w:rStyle w:val="VerbatimChar"/>
        </w:rPr>
        <w:t xml:space="preserve">SENSE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INGEST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FIND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SCORE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CATCH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PURSUE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DESIGN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AUDIT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APPROVE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SUBMIT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AWARD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DELIVER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LEARN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EVOLVE</w:t>
      </w:r>
    </w:p>
    <w:p>
      <w:pPr>
        <w:pStyle w:val="BodyText"/>
      </w:pPr>
      <w:r>
        <w:t xml:space="preserve">The curriculum’s doctrine/03 vocabulary (</w:t>
      </w:r>
      <w:r>
        <w:rPr>
          <w:rStyle w:val="VerbatimChar"/>
        </w:rPr>
        <w:t xml:space="preserve">sense → qualify → score → pursue → design → audit → submit → deliver → learn</w:t>
      </w:r>
      <w:r>
        <w:t xml:space="preserve">) is the same shape; the stage column uses the agent-view names so the map reads across both sides.</w:t>
      </w:r>
    </w:p>
    <w:bookmarkEnd w:id="39"/>
    <w:bookmarkStart w:id="40" w:name="launchpad-fellowship-column-note"/>
    <w:p>
      <w:pPr>
        <w:pStyle w:val="Heading2"/>
      </w:pPr>
      <w:r>
        <w:t xml:space="preserve">Launchpad fellowship column note</w:t>
      </w:r>
    </w:p>
    <w:p>
      <w:pPr>
        <w:pStyle w:val="FirstParagraph"/>
      </w:pPr>
      <w:r>
        <w:t xml:space="preserve">The fellowship column uses the</w:t>
      </w:r>
      <w:r>
        <w:t xml:space="preserve"> </w:t>
      </w:r>
      <w:r>
        <w:rPr>
          <w:b/>
          <w:bCs/>
        </w:rPr>
        <w:t xml:space="preserve">authoritative</w:t>
      </w:r>
      <w:r>
        <w:t xml:space="preserve"> </w:t>
      </w:r>
      <w:r>
        <w:t xml:space="preserve">Launchpad program family (verified verbatim from the Launchpad Sandbox docs):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Ignite Curiosity</w:t>
      </w:r>
      <w:r>
        <w:t xml:space="preserve"> </w:t>
      </w:r>
      <w:r>
        <w:t xml:space="preserve">— a program of</w:t>
      </w:r>
      <w:r>
        <w:t xml:space="preserve"> </w:t>
      </w:r>
      <w:r>
        <w:rPr>
          <w:b/>
          <w:bCs/>
        </w:rPr>
        <w:t xml:space="preserve">Curiosity Research Corporation</w:t>
      </w:r>
      <w:r>
        <w:t xml:space="preserve"> </w:t>
      </w:r>
      <w:r>
        <w:t xml:space="preserve">(curiositycorp.org); the universal boot camp;</w:t>
      </w:r>
      <w:r>
        <w:t xml:space="preserve"> </w:t>
      </w:r>
      <w:r>
        <w:rPr>
          <w:b/>
          <w:bCs/>
        </w:rPr>
        <w:t xml:space="preserve">SPARK Learning System™</w:t>
      </w:r>
      <w:r>
        <w:t xml:space="preserve"> </w:t>
      </w:r>
      <w:r>
        <w:t xml:space="preserve">(SPARK Method; SPARK Sessions).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Framework Family</w:t>
      </w:r>
      <w:r>
        <w:t xml:space="preserve"> </w:t>
      </w:r>
      <w:r>
        <w:t xml:space="preserve">— DREAM Playbook,</w:t>
      </w:r>
      <w:r>
        <w:t xml:space="preserve"> </w:t>
      </w:r>
      <w:r>
        <w:rPr>
          <w:b/>
          <w:bCs/>
        </w:rPr>
        <w:t xml:space="preserve">O.R.B.I.T.A.L. Framework™</w:t>
      </w:r>
      <w:r>
        <w:t xml:space="preserve">,</w:t>
      </w:r>
      <w:r>
        <w:t xml:space="preserve"> </w:t>
      </w:r>
      <w:r>
        <w:rPr>
          <w:b/>
          <w:bCs/>
        </w:rPr>
        <w:t xml:space="preserve">A.N.D.R.O.I.D. Ops™</w:t>
      </w:r>
      <w:r>
        <w:t xml:space="preserve">,</w:t>
      </w:r>
      <w:r>
        <w:t xml:space="preserve"> </w:t>
      </w:r>
      <w:r>
        <w:rPr>
          <w:b/>
          <w:bCs/>
        </w:rPr>
        <w:t xml:space="preserve">GROWTH Accelerator™</w:t>
      </w:r>
      <w:r>
        <w:t xml:space="preserve">,</w:t>
      </w:r>
      <w:r>
        <w:t xml:space="preserve"> </w:t>
      </w:r>
      <w:r>
        <w:rPr>
          <w:b/>
          <w:bCs/>
        </w:rPr>
        <w:t xml:space="preserve">SuperNova Strategy</w:t>
      </w:r>
      <w:r>
        <w:t xml:space="preserve"> </w:t>
      </w:r>
      <w:r>
        <w:t xml:space="preserve">(9 stages).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Innovator’s Launchpad</w:t>
      </w:r>
      <w:r>
        <w:t xml:space="preserve"> </w:t>
      </w:r>
      <w:r>
        <w:t xml:space="preserve">— 5 levels:</w:t>
      </w:r>
      <w:r>
        <w:t xml:space="preserve"> </w:t>
      </w:r>
      <w:r>
        <w:rPr>
          <w:b/>
          <w:bCs/>
        </w:rPr>
        <w:t xml:space="preserve">L1 Explorer / L2 Builder / L3 Architect / L4 Networker / L5 Leader</w:t>
      </w:r>
      <w:r>
        <w:t xml:space="preserve"> </w:t>
      </w:r>
      <w:r>
        <w:t xml:space="preserve">(the TOC calls L1</w:t>
      </w:r>
      <w:r>
        <w:t xml:space="preserve"> </w:t>
      </w:r>
      <w:r>
        <w:t xml:space="preserve">“</w:t>
      </w:r>
      <w:r>
        <w:t xml:space="preserve">Foundation Fellow</w:t>
      </w:r>
      <w:r>
        <w:t xml:space="preserve">”</w:t>
      </w:r>
      <w:r>
        <w:t xml:space="preserve">; the Launchpad doc’s own name is</w:t>
      </w:r>
      <w:r>
        <w:t xml:space="preserve"> </w:t>
      </w:r>
      <w:r>
        <w:rPr>
          <w:b/>
          <w:bCs/>
        </w:rPr>
        <w:t xml:space="preserve">Explorer</w:t>
      </w:r>
      <w:r>
        <w:t xml:space="preserve">, which is used here).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Legacy Track — The Ignition</w:t>
      </w:r>
      <w:r>
        <w:t xml:space="preserve"> </w:t>
      </w:r>
      <w:r>
        <w:t xml:space="preserve">(professionals 50+, 9 modules): M1 Findings, M2 Contract Mastery, M3 ORBITAL, M4 Proposal Writing, M5 PWIN &amp; Dream Score, M6 Prompts, M7 The Harness (A.N.D.R.O.I.D. Ops), M8 Reach Out, M9 Legacy Builder.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Ascension</w:t>
      </w:r>
      <w:r>
        <w:t xml:space="preserve"> </w:t>
      </w:r>
      <w:r>
        <w:t xml:space="preserve">(executives): Orbit / System / Galaxy Commander; Constellation Framework.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Transcendence</w:t>
      </w:r>
      <w:r>
        <w:t xml:space="preserve"> </w:t>
      </w:r>
      <w:r>
        <w:t xml:space="preserve">(stewardship / pinnacle).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C.A.S.E.</w:t>
      </w:r>
      <w:r>
        <w:t xml:space="preserve"> </w:t>
      </w:r>
      <w:r>
        <w:t xml:space="preserve">— Cognitive Acquisition Systems Engineering.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Dream Kit</w:t>
      </w:r>
      <w:r>
        <w:t xml:space="preserve"> </w:t>
      </w:r>
      <w:r>
        <w:t xml:space="preserve">(operational AI layer):</w:t>
      </w:r>
      <w:r>
        <w:t xml:space="preserve"> </w:t>
      </w:r>
      <w:r>
        <w:t xml:space="preserve">“</w:t>
      </w:r>
      <w:r>
        <w:t xml:space="preserve">Prompt (Dream Kit)</w:t>
      </w:r>
      <w:r>
        <w:t xml:space="preserve">”</w:t>
      </w:r>
      <w:r>
        <w:t xml:space="preserve"> </w:t>
      </w:r>
      <w:r>
        <w:t xml:space="preserve">+</w:t>
      </w:r>
      <w:r>
        <w:t xml:space="preserve"> </w:t>
      </w:r>
      <w:r>
        <w:t xml:space="preserve">“</w:t>
      </w:r>
      <w:r>
        <w:t xml:space="preserve">ORBITAL Template JSON (Dream Kit)</w:t>
      </w:r>
      <w:r>
        <w:t xml:space="preserve">”</w:t>
      </w:r>
      <w:r>
        <w:t xml:space="preserve"> </w:t>
      </w:r>
      <w:r>
        <w:t xml:space="preserve">— the stack-specific AI-tooling docs.</w:t>
      </w:r>
    </w:p>
    <w:p>
      <w:pPr>
        <w:pStyle w:val="FirstParagraph"/>
      </w:pPr>
      <w:r>
        <w:t xml:space="preserve">Where a concept maps to several, all are listed. The concept and DNA columns do not depend on the fellowship column.</w:t>
      </w:r>
    </w:p>
    <w:p>
      <w:r>
        <w:pict>
          <v:rect style="width:0;height:1.5pt" o:hralign="center" o:hrstd="t" o:hr="t"/>
        </w:pict>
      </w:r>
    </w:p>
    <w:bookmarkEnd w:id="40"/>
    <w:bookmarkStart w:id="41" w:name="Xcdbceabeb0bad599238f384f5c3401eeb6506a5"/>
    <w:p>
      <w:pPr>
        <w:pStyle w:val="Heading2"/>
      </w:pPr>
      <w:r>
        <w:t xml:space="preserve">1. Where the money lives —</w:t>
      </w:r>
      <w:r>
        <w:t xml:space="preserve"> </w:t>
      </w:r>
      <w:r>
        <w:rPr>
          <w:rStyle w:val="VerbatimChar"/>
        </w:rPr>
        <w:t xml:space="preserve">doctrine/01-where-the-money-lives.md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Curriculum concept (durable)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Launchpad Sandbox fellowship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artifact path (current stack — changes)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Pipeline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Federal market is published &amp; addressable (contracts / grants / other transactions)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Ignite Curiosity program (of Curiosity Research Corporation); SPARK Learning System™ (SPARK Method / SPARK Sessions); Launchpad L1 Explorer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rules/source-now-data-manifest.yaml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Canonical 59-connector registry across 7 data planes (SAM.gov, Grants.gov, agency feeds) — the machine-side</w:t>
            </w:r>
            <w:r>
              <w:t xml:space="preserve"> </w:t>
            </w:r>
            <w:r>
              <w:t xml:space="preserve">“</w:t>
            </w:r>
            <w:r>
              <w:t xml:space="preserve">where the money lives</w:t>
            </w:r>
            <w:r>
              <w:t xml:space="preserve">”</w:t>
            </w:r>
            <w:r>
              <w:t xml:space="preserve"> </w:t>
            </w:r>
            <w:r>
              <w:t xml:space="preserve">sensor.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Four identifiers: UEI, CAGE, NAICS, SAM.gov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M2 Contract Mastery; Launchpad L1 Explorer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rules/naics-alignment.yaml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rules/sba-size-standards.yaml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FIND · QUALIFY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NAICS alignment scoring + SBA size-standards registry (13 CFR 121.201 snapshot). UEI/CAGE/SAM record lives in the registry data plane, not in DNA.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Opportunity bulletin boards: SAM.gov, Grants.gov, agency forecasts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M2 Contract Mastery; Launchpad L2 Builder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rules/source-now-data-manifest.yaml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SENSE · INGEST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connectors that watch these boards; freshness + retry policy lives here.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Vehicles: GSA Schedules, IDIQ, task orders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M2 Contract Mastery;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rules/gsa-vehicle-pursuits.yaml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playbooks/gsa/alliant-3-sb.md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playbooks/gsa/gsa-mas.md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playbooks/gsa/oasis-plus.md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FIND · PURSUE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Vehicle-scoping decision rule + GSA vehicle playbooks.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Small-business programs: HUBZone, 8(a), WOSB/VOSB, set-asides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M2 Contract Mastery; Launchpad L2 Builder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rules/sba-size-standards.yaml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rules/naics-alignment.yaml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QUALIFY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Size/set-aside eligibility is a hard knockout in the bid/no-bid rubric.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SBIR / STTR (incl. research-institution partner)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M2 Contract Mastery;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rules/sbir-phase-gates.yaml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rules/sbir-capture-workflow.yaml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playbooks/sbir/phase-i.md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playbooks/sbir/phase-ii.md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playbooks/sbir/phase-iii.md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playbooks/sbir-proposals/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FIND · PURSUE ·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Phase-gate registry (15 USC 638) + per-funder proposal overlays.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Agency-by-agency buying behavior (the agency as the other party)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M2 Contract Mastery; Launchpad L1 Explorer → L2 Builder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 (human side:</w:t>
            </w:r>
            <w:r>
              <w:t xml:space="preserve"> </w:t>
            </w:r>
            <w:hyperlink r:id="rId26">
              <w:r>
                <w:rPr>
                  <w:rStyle w:val="VerbatimChar"/>
                </w:rPr>
                <w:t xml:space="preserve">literacy/agencies/</w:t>
              </w:r>
            </w:hyperlink>
            <w:r>
              <w:t xml:space="preserve"> </w:t>
            </w:r>
            <w:r>
              <w:t xml:space="preserve">+</w:t>
            </w:r>
            <w:r>
              <w:t xml:space="preserve"> </w:t>
            </w:r>
            <w:hyperlink r:id="rId35">
              <w:r>
                <w:rPr>
                  <w:rStyle w:val="VerbatimChar"/>
                </w:rPr>
                <w:t xml:space="preserve">literacy/why-govcon-matters.md</w:t>
              </w:r>
            </w:hyperlink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SENSE · FIND · PURSUE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v0.5.0 agency deep-dive library maps each buyer’s culture, vehicles, and set-aside machine to the doctrine.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1"/>
    <w:bookmarkStart w:id="42" w:name="X8e5fe60382e5eeff84bee88d04e001103f1cc3d"/>
    <w:p>
      <w:pPr>
        <w:pStyle w:val="Heading2"/>
      </w:pPr>
      <w:r>
        <w:t xml:space="preserve">2. RFP / NOFO literacy —</w:t>
      </w:r>
      <w:r>
        <w:t xml:space="preserve"> </w:t>
      </w:r>
      <w:r>
        <w:rPr>
          <w:rStyle w:val="VerbatimChar"/>
        </w:rPr>
        <w:t xml:space="preserve">doctrine/02-rfps-and-solicitations.md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Curriculum concept (durable)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Launchpad Sandbox fellowship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artifact path (current stack — changes)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Pipeline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Solicitation shapes: RFI / RFQ / RFP / NOFO / IDIQ-task-order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M2 Contract Mastery; Launchpad L2 Builder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playbooks/02-rfp-decode.md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playbooks/nofo-comprehension.md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FIND ·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RFP decode + NOFO → structured</w:t>
            </w:r>
            <w:r>
              <w:t xml:space="preserve"> </w:t>
            </w:r>
            <w:r>
              <w:rPr>
                <w:rStyle w:val="VerbatimChar"/>
              </w:rPr>
              <w:t xml:space="preserve">nofo-graph.v1</w:t>
            </w:r>
            <w:r>
              <w:t xml:space="preserve"> </w:t>
            </w:r>
            <w:r>
              <w:t xml:space="preserve">comprehension.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six questions every solicitation answers; Section L vs Section 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M2 Contract Mastery; Launchpad L2 Builder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rules/section-l-format-compliance.yaml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playbooks/compliance-matrix/compliance-matrix.yaml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formulas/compliance_parser.py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matrix template + parser; Section L/M format rule.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Compliance reading → compliance matrix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M4 Proposal Writing; Launchpad L2 Builder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playbooks/compliance-matrix/compliance-matrix.yaml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formulas/compliance_parser.py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Machine builds the matrix from the solicitation; persona:</w:t>
            </w:r>
            <w:r>
              <w:t xml:space="preserve"> </w:t>
            </w:r>
            <w:r>
              <w:rPr>
                <w:rStyle w:val="VerbatimChar"/>
              </w:rPr>
              <w:t xml:space="preserve">prompts/personas/compliance-officer.md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Strategy reading (evaluation criteria / intent)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M4 Proposal Writing;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playbooks/03-proposal-strategy.md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playbooks/documents/capability-statement.yaml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Strategy + capability framing.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Deadlines &amp; the two-deadline trap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M4 Proposal Writing; Launchpad L2 Builder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rules/submission.yaml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Pre-submission checklist treats deadlines as mandatory items.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Amendments &amp; forecasts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M2 Contract Mastery;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rules/source-now-data-manifest.yaml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playbooks/01-pre-rfp.md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SENSE · FIND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Forecast connectors + pre-RFP capture.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2"/>
    <w:bookmarkStart w:id="43" w:name="X1fa438be51a00ba15fcd62dbf8b2c70e0d6724e"/>
    <w:p>
      <w:pPr>
        <w:pStyle w:val="Heading2"/>
      </w:pPr>
      <w:r>
        <w:t xml:space="preserve">3. The pursuit pipeline —</w:t>
      </w:r>
      <w:r>
        <w:t xml:space="preserve"> </w:t>
      </w:r>
      <w:r>
        <w:rPr>
          <w:rStyle w:val="VerbatimChar"/>
        </w:rPr>
        <w:t xml:space="preserve">doctrine/03-the-pursuit-pipeline.md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Curriculum concept (durable)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Launchpad Sandbox fellowship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artifact path (current stack — changes)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Pipeline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pipeline is a pipeline, not a lottery (sense→…→learn→repeat)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GROWTH Accelerator™; Ignition M3 ORBITAL; Launchpad L2 Builder →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playbooks/pipeline-doctrine.md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playbooks/dream-sequence/autonomous-capture-dream-sequence.yaml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Pipeline doctrine + the 14-phase autonomous-capture workflow.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GROWTH accent (Gauge…Health)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GROWTH Accelerator™; Ignition M3 ORBITAL; Launchpad L2 Builder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rules/growth-lifecycle.yaml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 source of truth for the GROWTH stage machine.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DREAM accent (customer engagement)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 Playbook; Ignite Curiosity program (of Curiosity Research Corporation); Launchpad L2 Builder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prompts/stages/discovery.md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prompts/personas/capture-manager.md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SENSE · FIND · DELIVER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Relationship/customer-intelligence personas.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SuperNova accent (seed → operating entity)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SuperNova Strategy (9 stages); The Ascension; Launchpad L5 Leader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rules/ubf.yaml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rules/cosmology-loop.yaml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Strategic arc; see concept 7.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Stage-specific operating prompts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M6 Prompts; Dream Kit</w:t>
            </w:r>
            <w:r>
              <w:t xml:space="preserve"> </w:t>
            </w:r>
            <w:r>
              <w:t xml:space="preserve">“</w:t>
            </w:r>
            <w:r>
              <w:t xml:space="preserve">Prompt (Dream Kit)</w:t>
            </w:r>
            <w:r>
              <w:t xml:space="preserve">”</w:t>
            </w:r>
            <w:r>
              <w:t xml:space="preserve">; Launchpad L2 Builder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prompts/stages/discovery.md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prompts/stages/qualification.md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prompts/stages/capture.md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prompts/stages/proposal.md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prompts/stages/review.md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prompts/stages/handoff.md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SENSE → SUBMIT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prompt per pipeline operating stage.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3"/>
    <w:bookmarkStart w:id="44" w:name="X4817ac4aac0c62a9bf116438bc6dacec9af2a46"/>
    <w:p>
      <w:pPr>
        <w:pStyle w:val="Heading2"/>
      </w:pPr>
      <w:r>
        <w:t xml:space="preserve">4. Gates &amp; governance —</w:t>
      </w:r>
      <w:r>
        <w:t xml:space="preserve"> </w:t>
      </w:r>
      <w:r>
        <w:rPr>
          <w:rStyle w:val="VerbatimChar"/>
        </w:rPr>
        <w:t xml:space="preserve">doctrine/04-gates-and-governance.md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Curriculum concept (durable)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Launchpad Sandbox fellowship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artifact path (current stack — changes)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Pipeline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Gate = trigger + criteria + decision +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Ascension (Orbit/System/Galaxy Commander); Launchpad L4 Networker → L5 Leader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rules/shipley-capture-gates.yaml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Canonical Shipley gate registry (gates 1–7).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Bid / no-bid gate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M5 PWIN &amp; Dream Score;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rules/bid-no-bid.yaml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formulas/bid_no_bid_rubric.py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formulas/bid-no-bid-rubric.formula.yaml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formulas/risk_score.py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QUALIFY · CATCH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Five-dimension rubric, discrete BID / BID_WITH_CONDITIONS / NO_BID.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Review gates (color team)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C.A.S.E. (Cognitive Acquisition Systems Engineering); Ignition M4 Proposal Writing; Launchpad L4 Networker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rules/apmp-color-teams.yaml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rules/color-team.yaml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prompts/critics/pink-team.md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prompts/critics/red-team.md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prompts/critics/gold-team.md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prompts/critics/black-hat.md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prompts/critics/white-glove.md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playbooks/apmp/apmp-color-teams.md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AUDIT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Deterministic pink→red→gold→white-glove sequence; black-hat = the adversarial read.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Readiness / pre-submission gate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M7 The Harness (A.N.D.R.O.I.D. Ops); C.A.S.E.; The Ascension (System Commander)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rules/submission.yaml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formulas/readiness_score.py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formulas/readiness-score.formula.yaml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formulas/quality_gate.py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playbooks/audit-report-composer.md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AUDIT · APPROVE · SUBMIT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Terminal Target-stage gate; readiness + quality scores.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Public-side governance: FAR / grants policy / compliance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M2 Contract Mastery; The Ascension (Galaxy Commander);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rules/grant-compliance.yaml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rules/nist-800-53/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rules/section-l-format-compliance.yaml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rules/pricing-guardrails.yaml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AUDIT · APPROVE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Deterministic FR-COMP gates; NIST 800-53 control mappings; compliance personas.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Gate owner with standing vs. with 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Ascension (Orbit/System/Galaxy Commander); Launchpad L5 Leader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prompts/personas/compliance-officer.md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prompts/system-base.md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ADR 0016: humans stay Accountable for irreversible gates.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human stays Accountable when a machine runs the gate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C.A.S.E.; Ignition M6 Prompts; Launchpad L3 Architect → L4 Networker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 (human side:</w:t>
            </w:r>
            <w:r>
              <w:t xml:space="preserve"> </w:t>
            </w:r>
            <w:hyperlink r:id="rId28">
              <w:r>
                <w:rPr>
                  <w:rStyle w:val="VerbatimChar"/>
                </w:rPr>
                <w:t xml:space="preserve">modules/human-ai-collaboration.md</w:t>
              </w:r>
            </w:hyperlink>
            <w:r>
              <w:t xml:space="preserve"> </w:t>
            </w:r>
            <w:r>
              <w:t xml:space="preserve">+</w:t>
            </w:r>
            <w:r>
              <w:t xml:space="preserve"> </w:t>
            </w:r>
            <w:hyperlink r:id="rId29">
              <w:r>
                <w:rPr>
                  <w:rStyle w:val="VerbatimChar"/>
                </w:rPr>
                <w:t xml:space="preserve">practice/human-ai-drills.md</w:t>
              </w:r>
            </w:hyperlink>
            <w:r>
              <w:t xml:space="preserve">; judgment items CH-23</w:t>
            </w:r>
            <w:r>
              <w:t xml:space="preserve"> </w:t>
            </w:r>
            <w:r>
              <w:t xml:space="preserve">“</w:t>
            </w:r>
            <w:r>
              <w:t xml:space="preserve">The Agent’s 0.62</w:t>
            </w:r>
            <w:r>
              <w:t xml:space="preserve">”</w:t>
            </w:r>
            <w:r>
              <w:t xml:space="preserve"> </w:t>
            </w:r>
            <w:r>
              <w:t xml:space="preserve">and CH-24</w:t>
            </w:r>
            <w:r>
              <w:t xml:space="preserve"> </w:t>
            </w:r>
            <w:r>
              <w:t xml:space="preserve">“</w:t>
            </w:r>
            <w:r>
              <w:t xml:space="preserve">The Ghost Pass That Missed the Collision</w:t>
            </w:r>
            <w:r>
              <w:t xml:space="preserve">”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APPROVE · AUDIT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v0.5.0 taught realization of how-the-machine-learns: the agent computes, the human owns the facts.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4"/>
    <w:bookmarkStart w:id="45" w:name="X3b3ffcaee714317f8222972e198bf3fd9373fef"/>
    <w:p>
      <w:pPr>
        <w:pStyle w:val="Heading2"/>
      </w:pPr>
      <w:r>
        <w:t xml:space="preserve">5. Scoring &amp; price-to-win —</w:t>
      </w:r>
      <w:r>
        <w:t xml:space="preserve"> </w:t>
      </w:r>
      <w:r>
        <w:rPr>
          <w:rStyle w:val="VerbatimChar"/>
        </w:rPr>
        <w:t xml:space="preserve">doctrine/05-scoring-and-price-to-win.md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Curriculum concept (durable)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Launchpad Sandbox fellowship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artifact path (current stack — changes)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Pipeline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Score = pWin × 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M5 PWIN &amp; Dream Score;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formulas/pwin_scorer.py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formulas/pwin-shipley.formula.yaml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Seven-criteria Shipley-aligned pWin composite.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Threshold discipline (pass/fail line)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M5 PWIN &amp; Dream Score; The Ascension (System Commander)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formulas/risk_score.py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formulas/pwin-shipley.formula.yaml</w:t>
            </w:r>
            <w:r>
              <w:t xml:space="preserve"> </w:t>
            </w:r>
            <w:r>
              <w:t xml:space="preserve">(thresholds 0.70/0.50/0.30/0.20)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 · CATCH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machine-side threshold is</w:t>
            </w:r>
            <w:r>
              <w:t xml:space="preserve"> </w:t>
            </w:r>
            <w:r>
              <w:rPr>
                <w:rStyle w:val="VerbatimChar"/>
              </w:rPr>
              <w:t xml:space="preserve">rules/bid-no-bid.yaml</w:t>
            </w:r>
            <w:r>
              <w:t xml:space="preserve"> </w:t>
            </w:r>
            <w:r>
              <w:t xml:space="preserve">disposition; Dream Score threshold 0.42 lives in dream-track.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pWin as a defensible opinion (factor rubrics)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M5 PWIN &amp; Dream Score;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formulas/pwin_scorer.py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formulas/pwin-shipley.formula.yaml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prompts/personas/bid-no-bid-analyst.md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Factor-weighted, auditable composite.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Price-to-win as a position (floor, competitive range, evaluation)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M5 PWIN &amp; Dream Score; The Ascension (Galaxy Commander);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formulas/pricing_to_win.py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formulas/pricing-to-win.formula.yaml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formulas/loe_burdened_rate.py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formulas/incumbency_pressure.py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rules/pricing-floor.yaml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rules/pricing-guardrails.yaml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prompts/personas/price-to-win.md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playbooks/pricing/cost-volume.yaml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 ·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Margin-floor enforcement per contract type; LOE-burdened rate; incumbent pressure.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Capture readiness (are we ready to pursue well?)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M5 PWIN &amp; Dream Score; Ignition M3 ORBITAL;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formulas/capture_readiness_index.py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formulas/capture-readiness-index.formula.yaml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rules/capture.yaml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 · PURSUE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Readiness index consumed at capture gates.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pipeline as a numbers system (funnel, weighted pipeline, B&amp;P budget)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M5 PWIN &amp; Dream Score;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 (human side:</w:t>
            </w:r>
            <w:r>
              <w:t xml:space="preserve"> </w:t>
            </w:r>
            <w:hyperlink r:id="rId30">
              <w:r>
                <w:rPr>
                  <w:rStyle w:val="VerbatimChar"/>
                </w:rPr>
                <w:t xml:space="preserve">modules/graduate/pipeline-economics.md</w:t>
              </w:r>
            </w:hyperlink>
            <w:r>
              <w:t xml:space="preserve"> </w:t>
            </w:r>
            <w:r>
              <w:t xml:space="preserve">GE 650; judgment item CH-26</w:t>
            </w:r>
            <w:r>
              <w:t xml:space="preserve"> </w:t>
            </w:r>
            <w:r>
              <w:t xml:space="preserve">“</w:t>
            </w:r>
            <w:r>
              <w:t xml:space="preserve">The Pipeline Under the Budget Ceiling</w:t>
            </w:r>
            <w:r>
              <w:t xml:space="preserve">”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 · CATCH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v0.5.0 graduate elective that turns scoring and pWin into portfolio arithmetic.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5"/>
    <w:bookmarkStart w:id="46" w:name="X6ee1ba1dc8393de23dcf21246cebb8963313e75"/>
    <w:p>
      <w:pPr>
        <w:pStyle w:val="Heading2"/>
      </w:pPr>
      <w:r>
        <w:t xml:space="preserve">6. ORBITAL business structure —</w:t>
      </w:r>
      <w:r>
        <w:t xml:space="preserve"> </w:t>
      </w:r>
      <w:r>
        <w:rPr>
          <w:rStyle w:val="VerbatimChar"/>
        </w:rPr>
        <w:t xml:space="preserve">doctrine/06-orbital-business-structure.md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Curriculum concept (durable)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Launchpad Sandbox fellowship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artifact path (current stack — changes)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Pipeline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seven axes: Objective, Resources, Budget, Indicators, Transport, Activities, 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O.R.B.I.T.A.L. Framework™; Ignition M3 ORBITAL;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rules/orbital-to-proposal-map.yaml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rules/ubf.yaml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PURSUE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encodes the axis → proposal-section mapping, not the record itself.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ORBITAL record (system of record)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O.R.B.I.T.A.L. Framework™; Dream Kit</w:t>
            </w:r>
            <w:r>
              <w:t xml:space="preserve"> </w:t>
            </w:r>
            <w:r>
              <w:t xml:space="preserve">“</w:t>
            </w:r>
            <w:r>
              <w:t xml:space="preserve">ORBITAL Template JSON (Dream Kit)</w:t>
            </w:r>
            <w:r>
              <w:t xml:space="preserve">”</w:t>
            </w:r>
            <w:r>
              <w:t xml:space="preserve">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 (the</w:t>
            </w:r>
            <w:r>
              <w:t xml:space="preserve"> </w:t>
            </w:r>
            <w:r>
              <w:rPr>
                <w:rStyle w:val="VerbatimChar"/>
              </w:rPr>
              <w:t xml:space="preserve">ORBITAL</w:t>
            </w:r>
            <w:r>
              <w:t xml:space="preserve"> </w:t>
            </w:r>
            <w:r>
              <w:t xml:space="preserve">doctype with 7-axis child tables lives in</w:t>
            </w:r>
            <w:r>
              <w:t xml:space="preserve"> </w:t>
            </w:r>
            <w:r>
              <w:rPr>
                <w:rStyle w:val="VerbatimChar"/>
              </w:rPr>
              <w:t xml:space="preserve">DreamLimited/dream-dash</w:t>
            </w:r>
            <w:r>
              <w:t xml:space="preserve">, not in DNA)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PURSUE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Stack note: swap-in of a different system of record is a map update, not a doctrine change.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Structure-first, document-second; proposal built off the ORBITAL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O.R.B.I.T.A.L. Framework™; Ignition M3 ORBITAL; C.A.S.E.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rules/orbital-to-proposal-map.yaml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playbooks/dream-sequence/autonomous-capture-dream-sequence.yaml</w:t>
            </w:r>
            <w:r>
              <w:t xml:space="preserve"> </w:t>
            </w:r>
            <w:r>
              <w:t xml:space="preserve">(phase</w:t>
            </w:r>
            <w:r>
              <w:t xml:space="preserve"> </w:t>
            </w:r>
            <w:r>
              <w:rPr>
                <w:rStyle w:val="VerbatimChar"/>
              </w:rPr>
              <w:t xml:space="preserve">orbital-scaffold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PURSUE ·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scaffold phase in the 14-phase sequence.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Proposal volumes from the axes (technical/management/past-performance/pricing)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M4 Proposal Writing; O.R.B.I.T.A.L. Framework™;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playbooks/volumes/technical-volume.yaml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playbooks/volumes/management-volume.yaml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playbooks/volumes/past-performance-volume.yaml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playbooks/pricing/cost-volume.yaml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templates the ORBITAL feeds.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6"/>
    <w:bookmarkStart w:id="47" w:name="Xa6e53b2ab2e9421a43ffacffb6cca322ccc4afb"/>
    <w:p>
      <w:pPr>
        <w:pStyle w:val="Heading2"/>
      </w:pPr>
      <w:r>
        <w:t xml:space="preserve">7. Dream → ORBITAL → World lifecycle —</w:t>
      </w:r>
      <w:r>
        <w:t xml:space="preserve"> </w:t>
      </w:r>
      <w:r>
        <w:rPr>
          <w:rStyle w:val="VerbatimChar"/>
        </w:rPr>
        <w:t xml:space="preserve">doctrine/07-lifecycle-dream-orbital-world.md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Curriculum concept (durable)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Launchpad Sandbox fellowship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artifact path (current stack — changes)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Pipeline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Three states: Dream (seed), ORBITAL (structured pursuit), World (entity)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SuperNova Strategy (9 stages); The Ascension; The Transcendence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rules/ubf.yaml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UBF cosmology rule — the machine’s state model.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lifecycle at pipeline altitude vs. strategic altitude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SuperNova Strategy (9 stages); GROWTH Accelerator™; The Ascension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rules/growth-lifecycle.yaml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playbooks/pipeline-doctrine.md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GROWTH stages = the work plan; lifecycle = the meaning.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GROWTH stages (Gauge…Health) as the production arc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GROWTH Accelerator™; Ignition M3 ORBITAL; Launchpad L2 Builder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rules/growth-lifecycle.yaml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See concept 3.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cosmology loop: won World re-seeds new Dreams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Transcendence (stewardship); SuperNova Strategy; The Ascension (Galaxy Commander)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rules/cosmology-loop.yaml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rules/agent-budgets.yaml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AWARD · DELIVER · EVOLVE · SENSE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Self-funding seed-budget loop; fires autonomously per ADR 0016/0250.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Delivery → past performance → next pWin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Transcendence; Ignition M9 Legacy Builder; Launchpad L5 Leader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rules/past-performance-retrieval.yaml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playbooks/06-post-submission.md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rag-corpus/dreamlimited-past-performance/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DELIVER · LEARN · EVOLVE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Past-performance evidence is the compounding input.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7"/>
    <w:bookmarkStart w:id="48" w:name="X7c2b49fe81aff3671bfb267c1882f03d69b9118"/>
    <w:p>
      <w:pPr>
        <w:pStyle w:val="Heading2"/>
      </w:pPr>
      <w:r>
        <w:t xml:space="preserve">8. Stack-agnostic principle —</w:t>
      </w:r>
      <w:r>
        <w:t xml:space="preserve"> </w:t>
      </w:r>
      <w:r>
        <w:rPr>
          <w:rStyle w:val="VerbatimChar"/>
        </w:rPr>
        <w:t xml:space="preserve">doctrine/08-tools-change-concepts-dont.md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Curriculum concept (durable)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Launchpad Sandbox fellowship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artifact path (current stack — changes)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Pipeline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Concepts are durable; tools are swappable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fellowship levels (the founding posture); A.N.D.R.O.I.D. Ops™ (the harness is the swappable layer)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 (principle; this map itself is the update point)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 (meta)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single DNA artifact</w:t>
            </w:r>
            <w:r>
              <w:t xml:space="preserve"> </w:t>
            </w:r>
            <w:r>
              <w:t xml:space="preserve">“</w:t>
            </w:r>
            <w:r>
              <w:t xml:space="preserve">encodes</w:t>
            </w:r>
            <w:r>
              <w:t xml:space="preserve">”</w:t>
            </w:r>
            <w:r>
              <w:t xml:space="preserve"> </w:t>
            </w:r>
            <w:r>
              <w:t xml:space="preserve">this; the versioned package discipline does.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machine doctrine is versioned so the concept stays stable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 Kit (operational AI layer); all fellowship levels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VERSION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dna-manifest.yaml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VERSIONING.md</w:t>
            </w:r>
            <w:r>
              <w:t xml:space="preserve"> </w:t>
            </w:r>
            <w:r>
              <w:t xml:space="preserve">(DNA</w:t>
            </w:r>
            <w:r>
              <w:t xml:space="preserve"> </w:t>
            </w:r>
            <w:r>
              <w:rPr>
                <w:rStyle w:val="VerbatimChar"/>
              </w:rPr>
              <w:t xml:space="preserve">v0.18.2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 (meta)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SemVer pinning is the mechanism that lets the stack change without the doctrine changing.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When a tool changes, the mapping updates, not the doctrine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fellowship levels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this file</w:t>
            </w:r>
            <w:r>
              <w:t xml:space="preserve"> </w:t>
            </w:r>
            <w:r>
              <w:t xml:space="preserve">—</w:t>
            </w:r>
            <w:r>
              <w:t xml:space="preserve"> </w:t>
            </w:r>
            <w:r>
              <w:rPr>
                <w:rStyle w:val="VerbatimChar"/>
              </w:rPr>
              <w:t xml:space="preserve">align/concept-to-system-map.md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 (meta)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rule this directory exists to hold.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8"/>
    <w:bookmarkStart w:id="49" w:name="Xe2a08912bea2fb2112a628c4d9e20e328b1c8cf"/>
    <w:p>
      <w:pPr>
        <w:pStyle w:val="Heading2"/>
      </w:pPr>
      <w:r>
        <w:t xml:space="preserve">9. The Ravonics teaching case —</w:t>
      </w:r>
      <w:r>
        <w:t xml:space="preserve"> </w:t>
      </w:r>
      <w:r>
        <w:rPr>
          <w:rStyle w:val="VerbatimChar"/>
        </w:rPr>
        <w:t xml:space="preserve">case-study/ravonics.md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Curriculum concept (durable)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Launchpad Sandbox fellowship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artifact path (current stack — changes)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Pipeline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Ravonics is the shared canary company (HUBZone, UEI</w:t>
            </w:r>
            <w:r>
              <w:t xml:space="preserve"> </w:t>
            </w:r>
            <w:r>
              <w:rPr>
                <w:rStyle w:val="VerbatimChar"/>
              </w:rPr>
              <w:t xml:space="preserve">YCBDVKN1A9G7</w:t>
            </w:r>
            <w:r>
              <w:t xml:space="preserve">, CAGE</w:t>
            </w:r>
            <w:r>
              <w:t xml:space="preserve"> </w:t>
            </w:r>
            <w:r>
              <w:rPr>
                <w:rStyle w:val="VerbatimChar"/>
              </w:rPr>
              <w:t xml:space="preserve">20DS8</w:t>
            </w:r>
            <w:r>
              <w:t xml:space="preserve">, NAICS 541512/541330/541715/518210, INSTAR Lab STTR partner)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C.A.S.E. (Cognitive Acquisition Systems Engineering); all fellowship levels use the same canary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 (not yet encoded in DNA; no</w:t>
            </w:r>
            <w:r>
              <w:t xml:space="preserve"> </w:t>
            </w:r>
            <w:r>
              <w:rPr>
                <w:rStyle w:val="VerbatimChar"/>
              </w:rPr>
              <w:t xml:space="preserve">ravonics</w:t>
            </w:r>
            <w:r>
              <w:t xml:space="preserve"> </w:t>
            </w:r>
            <w:r>
              <w:t xml:space="preserve">fixture exists in</w:t>
            </w:r>
            <w:r>
              <w:t xml:space="preserve"> </w:t>
            </w:r>
            <w:r>
              <w:rPr>
                <w:rStyle w:val="VerbatimChar"/>
              </w:rPr>
              <w:t xml:space="preserve">DreamLimited/dna</w:t>
            </w:r>
            <w:r>
              <w:t xml:space="preserve"> </w:t>
            </w:r>
            <w:r>
              <w:t xml:space="preserve">@ v0.18.2)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 (all, as the test object)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Machine-side golden-thread validation of the same company lives in</w:t>
            </w:r>
            <w:r>
              <w:t xml:space="preserve"> </w:t>
            </w:r>
            <w:r>
              <w:rPr>
                <w:rStyle w:val="VerbatimChar"/>
              </w:rPr>
              <w:t xml:space="preserve">DreamLimited/Overview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scripts/verify-golden-thread</w:t>
            </w:r>
            <w:r>
              <w:t xml:space="preserve"> </w:t>
            </w:r>
            <w:r>
              <w:t xml:space="preserve">(GT_COMPANY =</w:t>
            </w:r>
            <w:r>
              <w:t xml:space="preserve"> </w:t>
            </w:r>
            <w:r>
              <w:t xml:space="preserve">“</w:t>
            </w:r>
            <w:r>
              <w:t xml:space="preserve">Ravonics LLC</w:t>
            </w:r>
            <w:r>
              <w:t xml:space="preserve">”</w:t>
            </w:r>
            <w:r>
              <w:t xml:space="preserve">, DREAM_SCORE_THRESHOLD = 0.42) and</w:t>
            </w:r>
            <w:r>
              <w:t xml:space="preserve"> </w:t>
            </w:r>
            <w:r>
              <w:rPr>
                <w:rStyle w:val="VerbatimChar"/>
              </w:rPr>
              <w:t xml:space="preserve">dashboard/data/golden-thread.js</w:t>
            </w:r>
            <w:r>
              <w:t xml:space="preserve">. When DNA gains a Ravonics fixture, cite it here.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doctrine is validated end-to-end on a real company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C.A.S.E.; The Ascension; The Transcendence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 (see above)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 (all)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Human curriculum and machine golden-thread practice the same doctrine through the same case.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Real-feeling win/loss patterns beyond the canary company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C.A.S.E.; Launchpad L2 Builder → L3 Architect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 (human side:</w:t>
            </w:r>
            <w:r>
              <w:t xml:space="preserve"> </w:t>
            </w:r>
            <w:hyperlink r:id="rId27">
              <w:r>
                <w:rPr>
                  <w:rStyle w:val="VerbatimChar"/>
                </w:rPr>
                <w:t xml:space="preserve">case-library/</w:t>
              </w:r>
            </w:hyperlink>
            <w:r>
              <w:t xml:space="preserve"> </w:t>
            </w:r>
            <w:r>
              <w:t xml:space="preserve">— four anonymized teaching cases: compliance matrix, price band, teaming, ghost theme)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 (all, as the teaching object)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v0.5.0 case library turns the doctrine into recognizable win/loss patterns, one lesson per case.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9"/>
    <w:bookmarkStart w:id="50" w:name="X4af73c9f1ebe475e36fb932d1e07546b41ed34b"/>
    <w:p>
      <w:pPr>
        <w:pStyle w:val="Heading2"/>
      </w:pPr>
      <w:r>
        <w:t xml:space="preserve">10. Capture &amp; competitive strategy —</w:t>
      </w:r>
      <w:r>
        <w:t xml:space="preserve"> </w:t>
      </w:r>
      <w:r>
        <w:rPr>
          <w:rStyle w:val="VerbatimChar"/>
        </w:rPr>
        <w:t xml:space="preserve">doctrine/09-capture-and-competitive-strategy.md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Curriculum concept (durable)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Launchpad Sandbox fellowship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artifact path (current stack — changes)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Pipeline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Capture as deliberate competitive strategy (the seven-gate BD ladder)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M3 ORBITAL;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rules/shipley-capture-gates.yaml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rules/capture.yaml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playbooks/03-proposal-strategy.md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SENSE · FIND · PURSUE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seven-gate capture arc; capture readiness consumed at the capture gates.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Discriminators and ghost themes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M4 Proposal Writing;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rules/capture.yaml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playbooks/03-proposal-strategy.md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prompts/personas/capture-manager.md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differentiation discipline — what the ghost theme encodes.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Black-hat and competitor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C.A.S.E. (Cognitive Acquisition Systems Engineering); Ignition M4 Proposal Writing; Launchpad L4 Networker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prompts/critics/black-hat.md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rules/bid-no-bid.yaml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 · AUDIT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adversarial read: what the incumbent and the evaluator would say.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Capture management as a role (the person who runs the ladder)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M3 ORBITAL; Launchpad L4 Networker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prompts/personas/capture-manager.md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prompts/stages/capture.md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PURSUE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Capture-manager persona + stage operating prompt.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0"/>
    <w:bookmarkStart w:id="51" w:name="X4343b33d294a262a1df656daaee2c41f12c9e7e"/>
    <w:p>
      <w:pPr>
        <w:pStyle w:val="Heading2"/>
      </w:pPr>
      <w:r>
        <w:t xml:space="preserve">11. Post-submission &amp; win —</w:t>
      </w:r>
      <w:r>
        <w:t xml:space="preserve"> </w:t>
      </w:r>
      <w:r>
        <w:rPr>
          <w:rStyle w:val="VerbatimChar"/>
        </w:rPr>
        <w:t xml:space="preserve">doctrine/10-post-submission-and-win.md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Curriculum concept (durable)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Launchpad Sandbox fellowship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 artifact path (current stack — changes)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Pipeline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Post-submission discipline (the submission is not the end)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Launchpad L2 Builder →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prompts/stages/review.md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prompts/stages/handoff.md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rules/submission.yaml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SUBMIT · AUDIT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+ handoff stage prompts and the pre-submission checklist.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Discussions and final proposal revisions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M4 Proposal Writing;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prompts/stages/review.md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playbooks/03-proposal-strategy.md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SUBMIT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Orals/discussions strategy.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Debrief, protest, and the public record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M2 Contract Mastery;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rules/submission.yaml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rules/past-performance-retrieval.yaml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AWARD · LEARN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post-award record is public and feeds the next pWin.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Past performance as the compounding 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M9 Legacy Builder; Launchpad L5 Leader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rules/past-performance-retrieval.yaml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playbooks/06-post-submission.md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rag-corpus/dreamlimited-past-performance/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DELIVER · LEARN · EVOLVE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Past-performance evidence compounds (see concept 7).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win re-seeds the pipeline (cosmology loop)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Transcendence (stewardship); SuperNova Strategy; The Ascension (Galaxy Commander)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rules/cosmology-loop.yaml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rules/growth-lifecycle.yaml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AWARD · DELIVER · EVOLVE · SENSE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Won-World → Dream Surplus → re-seeds Discovery.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proposal in person (orals: architecture, rehearsal, hostile Q&amp;A)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Ignition M4 Proposal Writing; Launchpad L3 Architect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 (human side:</w:t>
            </w:r>
            <w:r>
              <w:t xml:space="preserve"> </w:t>
            </w:r>
            <w:hyperlink r:id="rId31">
              <w:r>
                <w:rPr>
                  <w:rStyle w:val="VerbatimChar"/>
                </w:rPr>
                <w:t xml:space="preserve">modules/graduate/elective-orals-coaching.md</w:t>
              </w:r>
            </w:hyperlink>
            <w:r>
              <w:t xml:space="preserve"> </w:t>
            </w:r>
            <w:r>
              <w:t xml:space="preserve">GE 651; judgment item CH-25</w:t>
            </w:r>
            <w:r>
              <w:t xml:space="preserve"> </w:t>
            </w:r>
            <w:r>
              <w:t xml:space="preserve">“</w:t>
            </w:r>
            <w:r>
              <w:t xml:space="preserve">The Rehearsal That Met the Hostile Room</w:t>
            </w:r>
            <w:r>
              <w:t xml:space="preserve">”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SUBMIT ·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v0.5.0 elective that turns doctrine/10’s orals rules into a coaching discipline.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1"/>
    <w:bookmarkStart w:id="60" w:name="degree-fellowship-course-crosswalk"/>
    <w:p>
      <w:pPr>
        <w:pStyle w:val="Heading2"/>
      </w:pPr>
      <w:r>
        <w:t xml:space="preserve">Degree ↔ Fellowship ↔ Course Crosswalk</w:t>
      </w:r>
    </w:p>
    <w:p>
      <w:pPr>
        <w:pStyle w:val="FirstParagraph"/>
      </w:pPr>
      <w:r>
        <w:rPr>
          <w:i/>
          <w:iCs/>
        </w:rPr>
        <w:t xml:space="preserve">The four human degree guides live in the SharePoint Launchpad Sandbox; the degree-tier curricula for three of them now live in this repo. This crosswalk is the key that ties each degree to the fellowship ladder and to the repo-side program overview and teaching-plan layer.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Degree guide (Launchpad Sandbox)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Innovator’s Launchpad 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Repo curriculum (this repo)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Core doctrine focus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Bachelor’s</w:t>
            </w:r>
            <w:r>
              <w:t xml:space="preserve"> </w:t>
            </w:r>
            <w:r>
              <w:t xml:space="preserve">(Dream Foundations)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L1 Explorer</w:t>
            </w:r>
          </w:p>
        </w:tc>
        <w:tc>
          <w:tcPr/>
          <w:p>
            <w:pPr>
              <w:pStyle w:val="Compact"/>
              <w:jc w:val="left"/>
            </w:pPr>
            <w:hyperlink r:id="rId52">
              <w:r>
                <w:rPr>
                  <w:rStyle w:val="Hyperlink"/>
                </w:rPr>
                <w:t xml:space="preserve">course/undergraduate-program-overview.md</w:t>
              </w:r>
            </w:hyperlink>
            <w:r>
              <w:t xml:space="preserve"> </w:t>
            </w:r>
            <w:r>
              <w:t xml:space="preserve">(B.S. in Government Business Development) +</w:t>
            </w:r>
            <w:r>
              <w:t xml:space="preserve"> </w:t>
            </w:r>
            <w:hyperlink r:id="rId53">
              <w:r>
                <w:rPr>
                  <w:rStyle w:val="Hyperlink"/>
                </w:rPr>
                <w:t xml:space="preserve">modules/undergraduate/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Where the money lives, RFP/NOFO basics, DREAM discovery, the pursuit pipeline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Master’s</w:t>
            </w:r>
            <w:r>
              <w:t xml:space="preserve"> </w:t>
            </w:r>
            <w:r>
              <w:t xml:space="preserve">(Curiosity in Action)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L2 Builder</w:t>
            </w:r>
          </w:p>
        </w:tc>
        <w:tc>
          <w:tcPr/>
          <w:p>
            <w:pPr>
              <w:pStyle w:val="Compact"/>
              <w:jc w:val="left"/>
            </w:pPr>
            <w:hyperlink r:id="rId54">
              <w:r>
                <w:rPr>
                  <w:rStyle w:val="Hyperlink"/>
                </w:rPr>
                <w:t xml:space="preserve">course/graduate-program-overview.md</w:t>
              </w:r>
            </w:hyperlink>
            <w:r>
              <w:t xml:space="preserve"> </w:t>
            </w:r>
            <w:r>
              <w:t xml:space="preserve">(M.S. in Capture Management) +</w:t>
            </w:r>
            <w:r>
              <w:t xml:space="preserve"> </w:t>
            </w:r>
            <w:hyperlink r:id="rId55">
              <w:r>
                <w:rPr>
                  <w:rStyle w:val="Hyperlink"/>
                </w:rPr>
                <w:t xml:space="preserve">modules/graduate/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O.R.B.I.T.A.L. structure, proposal writing, scoring &amp; price-to-win, competitive strategy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Doctoral</w:t>
            </w:r>
            <w:r>
              <w:t xml:space="preserve"> </w:t>
            </w:r>
            <w:r>
              <w:t xml:space="preserve">(Visionary Leadership)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L3 Architect + L4 Networker</w:t>
            </w:r>
          </w:p>
        </w:tc>
        <w:tc>
          <w:tcPr/>
          <w:p>
            <w:pPr>
              <w:pStyle w:val="Compact"/>
              <w:jc w:val="left"/>
            </w:pPr>
            <w:hyperlink r:id="rId56">
              <w:r>
                <w:rPr>
                  <w:rStyle w:val="Hyperlink"/>
                </w:rPr>
                <w:t xml:space="preserve">course/doctoral-program-overview.md</w:t>
              </w:r>
            </w:hyperlink>
            <w:r>
              <w:t xml:space="preserve"> </w:t>
            </w:r>
            <w:r>
              <w:t xml:space="preserve">(research doctorate) +</w:t>
            </w:r>
            <w:r>
              <w:t xml:space="preserve"> </w:t>
            </w:r>
            <w:hyperlink r:id="rId57">
              <w:r>
                <w:rPr>
                  <w:rStyle w:val="Hyperlink"/>
                </w:rPr>
                <w:t xml:space="preserve">modules/doctoral/research-agenda.md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Gates &amp; governance, pipeline orchestration, research methods, empirical design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Global Impact</w:t>
            </w:r>
            <w:r>
              <w:t xml:space="preserve"> </w:t>
            </w:r>
            <w:r>
              <w:t xml:space="preserve">(Post-Doctoral &amp; Executive)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L5 Leader</w:t>
            </w:r>
          </w:p>
        </w:tc>
        <w:tc>
          <w:tcPr/>
          <w:p>
            <w:pPr>
              <w:pStyle w:val="Compact"/>
              <w:jc w:val="left"/>
            </w:pPr>
            <w:hyperlink r:id="rId58">
              <w:r>
                <w:rPr>
                  <w:rStyle w:val="Hyperlink"/>
                </w:rPr>
                <w:t xml:space="preserve">course/forever-learning-program.md</w:t>
              </w:r>
            </w:hyperlink>
            <w:r>
              <w:t xml:space="preserve"> </w:t>
            </w:r>
            <w:r>
              <w:t xml:space="preserve">(lifetime tier) +</w:t>
            </w:r>
            <w:r>
              <w:t xml:space="preserve"> </w:t>
            </w:r>
            <w:hyperlink r:id="rId59">
              <w:r>
                <w:rPr>
                  <w:rStyle w:val="Hyperlink"/>
                </w:rPr>
                <w:t xml:space="preserve">modules/forever-learning/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Lifecycle, cosmology loop, executive stewardship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60"/>
    <w:bookmarkStart w:id="61" w:name="concepts-with-no-dna-counterpart-yet"/>
    <w:p>
      <w:pPr>
        <w:pStyle w:val="Heading2"/>
      </w:pPr>
      <w:r>
        <w:t xml:space="preserve">Concepts with no DNA counterpart yet</w:t>
      </w:r>
    </w:p>
    <w:p>
      <w:pPr>
        <w:pStyle w:val="FirstParagraph"/>
      </w:pPr>
      <w:r>
        <w:t xml:space="preserve">These are called out explicitly so the map stays honest rather than inventing paths: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Curriculum concept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Ravonics canary fixture in DNA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yet encoded — the machine-side fixture lives in</w:t>
            </w:r>
            <w:r>
              <w:t xml:space="preserve"> </w:t>
            </w:r>
            <w:r>
              <w:rPr>
                <w:rStyle w:val="VerbatimChar"/>
              </w:rPr>
              <w:t xml:space="preserve">DreamLimited/Overview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scripts/verify-golden-thread</w:t>
            </w:r>
            <w:r>
              <w:t xml:space="preserve">), not in the DNA package. If DNA later ships a</w:t>
            </w:r>
            <w:r>
              <w:t xml:space="preserve"> </w:t>
            </w:r>
            <w:r>
              <w:rPr>
                <w:rStyle w:val="VerbatimChar"/>
              </w:rPr>
              <w:t xml:space="preserve">fixtures/ravonics*</w:t>
            </w:r>
            <w:r>
              <w:t xml:space="preserve"> </w:t>
            </w:r>
            <w:r>
              <w:t xml:space="preserve">artifact, add it to concept 9.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ORBITAL record itself (7-axis doctype)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Lives in</w:t>
            </w:r>
            <w:r>
              <w:t xml:space="preserve"> </w:t>
            </w:r>
            <w:r>
              <w:rPr>
                <w:rStyle w:val="VerbatimChar"/>
              </w:rPr>
              <w:t xml:space="preserve">DreamLimited/dream-dash</w:t>
            </w:r>
            <w:r>
              <w:t xml:space="preserve"> </w:t>
            </w:r>
            <w:r>
              <w:t xml:space="preserve">(Frappe doctype + child tables), not in DNA. DNA carries the</w:t>
            </w:r>
            <w:r>
              <w:t xml:space="preserve"> </w:t>
            </w:r>
            <w:r>
              <w:rPr>
                <w:i/>
                <w:iCs/>
              </w:rPr>
              <w:t xml:space="preserve">mapping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rules/orbital-to-proposal-map.yaml</w:t>
            </w:r>
            <w:r>
              <w:t xml:space="preserve">), not the record.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UEI / CAGE / SAM.gov master record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registry data-plane fact consumed by Source Now connectors (</w:t>
            </w:r>
            <w:r>
              <w:rPr>
                <w:rStyle w:val="VerbatimChar"/>
              </w:rPr>
              <w:t xml:space="preserve">rules/source-now-data-manifest.yaml</w:t>
            </w:r>
            <w:r>
              <w:t xml:space="preserve">), not a DNA rule. Government facts live in the</w:t>
            </w:r>
            <w:r>
              <w:t xml:space="preserve"> </w:t>
            </w:r>
            <w:r>
              <w:rPr>
                <w:rStyle w:val="VerbatimChar"/>
              </w:rPr>
              <w:t xml:space="preserve">literacy/</w:t>
            </w:r>
            <w:r>
              <w:t xml:space="preserve"> </w:t>
            </w:r>
            <w:r>
              <w:t xml:space="preserve">layer on the curriculum side.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The 0.42 Dream Score threshold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Encoded in</w:t>
            </w:r>
            <w:r>
              <w:t xml:space="preserve"> </w:t>
            </w:r>
            <w:r>
              <w:rPr>
                <w:rStyle w:val="VerbatimChar"/>
              </w:rPr>
              <w:t xml:space="preserve">dream-track</w:t>
            </w:r>
            <w:r>
              <w:t xml:space="preserve"> </w:t>
            </w:r>
            <w:r>
              <w:t xml:space="preserve">(and mirrored by the Overview golden-thread verifier), not in a DNA artifact. DNA carries the pWin composite and bid/no-bid rubric; the pipeline threshold is a stack-side constant.</w:t>
            </w:r>
          </w:p>
        </w:tc>
      </w:tr>
    </w:tbl>
    <w:bookmarkEnd w:id="61"/>
    <w:bookmarkStart w:id="62" w:name="cross-repo-source-map"/>
    <w:p>
      <w:pPr>
        <w:pStyle w:val="Heading2"/>
      </w:pPr>
      <w:r>
        <w:t xml:space="preserve">Cross-repo source map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Layer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Canonical paths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Human doctrine (immutable)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DreamLimited/dream-curriculum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doctrine/01-10*.md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literacy/*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modules/*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course/*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case-study/ravonics.md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Machine doctrine (versioned)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DreamLimited/dna</w:t>
            </w:r>
            <w:r>
              <w:t xml:space="preserve"> </w:t>
            </w:r>
            <w:r>
              <w:t xml:space="preserve">@</w:t>
            </w:r>
            <w:r>
              <w:t xml:space="preserve"> </w:t>
            </w:r>
            <w:r>
              <w:rPr>
                <w:rStyle w:val="VerbatimChar"/>
              </w:rPr>
              <w:t xml:space="preserve">v0.18.2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rules/*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formulas/*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playbooks/*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prompts/*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rag-corpus/*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contracts/v1/*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Pipeline scoring threshold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DreamLimited/dream-track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Dream Score threshold 0.42 (stack constant)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ORBITAL record + Dream Auditor UI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DreamLimited/dream-dash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ORBITAL</w:t>
            </w:r>
            <w:r>
              <w:t xml:space="preserve"> </w:t>
            </w:r>
            <w:r>
              <w:t xml:space="preserve">doctype + 7-axis child tables;</w:t>
            </w:r>
            <w:r>
              <w:t xml:space="preserve"> </w:t>
            </w:r>
            <w:r>
              <w:rPr>
                <w:rStyle w:val="VerbatimChar"/>
              </w:rPr>
              <w:t xml:space="preserve">/auditor/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Golden-thread validation (Ravonics)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DreamLimited/Overview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scripts/verify-golden-thread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dashboard/data/golden-thread.js</w:t>
            </w:r>
          </w:p>
        </w:tc>
      </w:tr>
    </w:tbl>
    <w:bookmarkEnd w:id="62"/>
    <w:bookmarkEnd w:id="6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../literacy/agencies/" TargetMode="External"/><Relationship Id="rId3" Type="http://schemas.openxmlformats.org/officeDocument/2006/relationships/settings" Target="settings.xml"/><Relationship Id="rId34" Type="http://schemas.openxmlformats.org/officeDocument/2006/relationships/hyperlink" Target="../literacy/credential-ladder.md" TargetMode="External"/><Relationship Id="rId55" Type="http://schemas.openxmlformats.org/officeDocument/2006/relationships/hyperlink" Target="../modules/graduate/" TargetMode="External"/><Relationship Id="rId7" Type="http://schemas.openxmlformats.org/officeDocument/2006/relationships/footnotes" Target="footnotes.xml"/><Relationship Id="rId59" Type="http://schemas.openxmlformats.org/officeDocument/2006/relationships/hyperlink" Target="../modules/forever-learning/" TargetMode="External"/><Relationship Id="rId33" Type="http://schemas.openxmlformats.org/officeDocument/2006/relationships/hyperlink" Target="../practice/company-launch-sprint.md" TargetMode="External"/><Relationship Id="rId25" Type="http://schemas.openxmlformats.org/officeDocument/2006/relationships/hyperlink" Target="shipley-book-canon.md" TargetMode="External"/><Relationship Id="rId2" Type="http://schemas.openxmlformats.org/officeDocument/2006/relationships/styles" Target="styles.xml"/><Relationship Id="rId54" Type="http://schemas.openxmlformats.org/officeDocument/2006/relationships/hyperlink" Target="../course/graduate-program-overview.md" TargetMode="External"/><Relationship Id="rId29" Type="http://schemas.openxmlformats.org/officeDocument/2006/relationships/hyperlink" Target="../practice/human-ai-drills.md" TargetMode="External"/><Relationship Id="rId62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8" Type="http://schemas.openxmlformats.org/officeDocument/2006/relationships/hyperlink" Target="../course/forever-learning-program.md" TargetMode="External"/><Relationship Id="rId32" Type="http://schemas.openxmlformats.org/officeDocument/2006/relationships/hyperlink" Target="../modules/company-building.md" TargetMode="External"/><Relationship Id="rId53" Type="http://schemas.openxmlformats.org/officeDocument/2006/relationships/hyperlink" Target="../modules/undergraduate/" TargetMode="External"/><Relationship Id="rId24" Type="http://schemas.openxmlformats.org/officeDocument/2006/relationships/hyperlink" Target="dna-corpus-full-index.md" TargetMode="External"/><Relationship Id="rId5" Type="http://schemas.openxmlformats.org/officeDocument/2006/relationships/fontTable" Target="fontTable.xml"/><Relationship Id="rId36" Type="http://schemas.openxmlformats.org/officeDocument/2006/relationships/hyperlink" Target="../literacy/capability-statement.md" TargetMode="External"/><Relationship Id="rId57" Type="http://schemas.openxmlformats.org/officeDocument/2006/relationships/hyperlink" Target="../modules/doctoral/research-agenda.md" TargetMode="External"/><Relationship Id="rId28" Type="http://schemas.openxmlformats.org/officeDocument/2006/relationships/hyperlink" Target="../modules/human-ai-collaboration.md" TargetMode="External"/><Relationship Id="rId23" Type="http://schemas.openxmlformats.org/officeDocument/2006/relationships/hyperlink" Target="shipley-dna-fusion-map.md" TargetMode="External"/><Relationship Id="rId61" Type="http://schemas.openxmlformats.org/officeDocument/2006/relationships/customXml" Target="../customXml/item2.xml"/><Relationship Id="rId52" Type="http://schemas.openxmlformats.org/officeDocument/2006/relationships/hyperlink" Target="../course/undergraduate-program-overview.md" TargetMode="External"/><Relationship Id="rId31" Type="http://schemas.openxmlformats.org/officeDocument/2006/relationships/hyperlink" Target="../modules/graduate/elective-orals-coaching.md" TargetMode="External"/><Relationship Id="rId60" Type="http://schemas.openxmlformats.org/officeDocument/2006/relationships/customXml" Target="../customXml/item1.xml"/><Relationship Id="rId4" Type="http://schemas.openxmlformats.org/officeDocument/2006/relationships/webSettings" Target="webSettings.xml"/><Relationship Id="rId27" Type="http://schemas.openxmlformats.org/officeDocument/2006/relationships/hyperlink" Target="../case-library/" TargetMode="External"/><Relationship Id="rId56" Type="http://schemas.openxmlformats.org/officeDocument/2006/relationships/hyperlink" Target="../course/doctoral-program-overview.md" TargetMode="External"/><Relationship Id="rId35" Type="http://schemas.openxmlformats.org/officeDocument/2006/relationships/hyperlink" Target="../literacy/why-govcon-matters.md" TargetMode="External"/><Relationship Id="rId30" Type="http://schemas.openxmlformats.org/officeDocument/2006/relationships/hyperlink" Target="../modules/graduate/pipeline-economics.md" TargetMode="External"/><Relationship Id="rId8" Type="http://schemas.openxmlformats.org/officeDocument/2006/relationships/comments" Target="comments.xm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../case-library/" TargetMode="External" /><Relationship Type="http://schemas.openxmlformats.org/officeDocument/2006/relationships/hyperlink" Id="rId56" Target="../course/doctoral-program-overview.md" TargetMode="External" /><Relationship Type="http://schemas.openxmlformats.org/officeDocument/2006/relationships/hyperlink" Id="rId58" Target="../course/forever-learning-program.md" TargetMode="External" /><Relationship Type="http://schemas.openxmlformats.org/officeDocument/2006/relationships/hyperlink" Id="rId54" Target="../course/graduate-program-overview.md" TargetMode="External" /><Relationship Type="http://schemas.openxmlformats.org/officeDocument/2006/relationships/hyperlink" Id="rId52" Target="../course/undergraduate-program-overview.md" TargetMode="External" /><Relationship Type="http://schemas.openxmlformats.org/officeDocument/2006/relationships/hyperlink" Id="rId26" Target="../literacy/agencies/" TargetMode="External" /><Relationship Type="http://schemas.openxmlformats.org/officeDocument/2006/relationships/hyperlink" Id="rId36" Target="../literacy/capability-statement.md" TargetMode="External" /><Relationship Type="http://schemas.openxmlformats.org/officeDocument/2006/relationships/hyperlink" Id="rId34" Target="../literacy/credential-ladder.md" TargetMode="External" /><Relationship Type="http://schemas.openxmlformats.org/officeDocument/2006/relationships/hyperlink" Id="rId35" Target="../literacy/why-govcon-matters.md" TargetMode="External" /><Relationship Type="http://schemas.openxmlformats.org/officeDocument/2006/relationships/hyperlink" Id="rId32" Target="../modules/company-building.md" TargetMode="External" /><Relationship Type="http://schemas.openxmlformats.org/officeDocument/2006/relationships/hyperlink" Id="rId57" Target="../modules/doctoral/research-agenda.md" TargetMode="External" /><Relationship Type="http://schemas.openxmlformats.org/officeDocument/2006/relationships/hyperlink" Id="rId59" Target="../modules/forever-learning/" TargetMode="External" /><Relationship Type="http://schemas.openxmlformats.org/officeDocument/2006/relationships/hyperlink" Id="rId55" Target="../modules/graduate/" TargetMode="External" /><Relationship Type="http://schemas.openxmlformats.org/officeDocument/2006/relationships/hyperlink" Id="rId31" Target="../modules/graduate/elective-orals-coaching.md" TargetMode="External" /><Relationship Type="http://schemas.openxmlformats.org/officeDocument/2006/relationships/hyperlink" Id="rId30" Target="../modules/graduate/pipeline-economics.md" TargetMode="External" /><Relationship Type="http://schemas.openxmlformats.org/officeDocument/2006/relationships/hyperlink" Id="rId28" Target="../modules/human-ai-collaboration.md" TargetMode="External" /><Relationship Type="http://schemas.openxmlformats.org/officeDocument/2006/relationships/hyperlink" Id="rId53" Target="../modules/undergraduate/" TargetMode="External" /><Relationship Type="http://schemas.openxmlformats.org/officeDocument/2006/relationships/hyperlink" Id="rId33" Target="../practice/company-launch-sprint.md" TargetMode="External" /><Relationship Type="http://schemas.openxmlformats.org/officeDocument/2006/relationships/hyperlink" Id="rId29" Target="../practice/human-ai-drills.md" TargetMode="External" /><Relationship Type="http://schemas.openxmlformats.org/officeDocument/2006/relationships/hyperlink" Id="rId24" Target="dna-corpus-full-index.md" TargetMode="External" /><Relationship Type="http://schemas.openxmlformats.org/officeDocument/2006/relationships/hyperlink" Id="rId25" Target="shipley-book-canon.md" TargetMode="External" /><Relationship Type="http://schemas.openxmlformats.org/officeDocument/2006/relationships/hyperlink" Id="rId23" Target="shipley-dna-fusion-map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43F62497-EFCA-4338-97E0-DE3921072DB8}"/>
</file>

<file path=customXml/itemProps2.xml><?xml version="1.0" encoding="utf-8"?>
<ds:datastoreItem xmlns:ds="http://schemas.openxmlformats.org/officeDocument/2006/customXml" ds:itemID="{EE3E8313-7676-4FAE-8D97-F3221A6C89E2}"/>
</file>

<file path=customXml/itemProps3.xml><?xml version="1.0" encoding="utf-8"?>
<ds:datastoreItem xmlns:ds="http://schemas.openxmlformats.org/officeDocument/2006/customXml" ds:itemID="{85EBE3D2-3D80-465D-8272-317A9CF4526A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2026-08-05T17:25:35Z</dcterms:created>
  <dcterms:modified xsi:type="dcterms:W3CDTF">2026-08-05T17:25:35Z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