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dl-480-capstone-build-an-orbital"/>
    <w:p>
      <w:pPr>
        <w:pStyle w:val="Heading1"/>
      </w:pPr>
      <w:r>
        <w:t xml:space="preserve">DL 480 — Capstone: Build an ORBITAL</w:t>
      </w:r>
    </w:p>
    <w:p>
      <w:pPr>
        <w:pStyle w:val="FirstParagraph"/>
      </w:pPr>
      <w:r>
        <w:rPr>
          <w:i/>
          <w:iCs/>
        </w:rPr>
        <w:t xml:space="preserve">The final assessment of the Bachelor’s program. You will take a real, published, closed solicitation and produce the full pursuit package — compliance reading, ORBITAL, score, bid/no-bid recommendation, and the gates that govern the pursuit — then defend it, then do the post-mortem against the actual award. This course extends the shared capstone brief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course/capstone-build-an-orbital.md</w:t>
      </w:r>
      <w:r>
        <w:rPr>
          <w:i/>
          <w:iCs/>
        </w:rPr>
        <w:t xml:space="preserve"> </w:t>
      </w:r>
      <w:r>
        <w:rPr>
          <w:i/>
          <w:iCs/>
        </w:rPr>
        <w:t xml:space="preserve">with the undergraduate program’s specific requirements.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480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senior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210, DL 220, and two upper-division electives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capstone (Year 4, Spring)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full doctrine, the literacy maps, and the Ravonics case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paper, a whiteboard, or a spreadsheet. Stack-free by design (doctrine/08).</w:t>
      </w:r>
    </w:p>
    <w:bookmarkStart w:id="21" w:name="the-shared-brief"/>
    <w:p>
      <w:pPr>
        <w:pStyle w:val="Heading2"/>
      </w:pPr>
      <w:r>
        <w:t xml:space="preserve">The shared brief</w:t>
      </w:r>
    </w:p>
    <w:p>
      <w:pPr>
        <w:pStyle w:val="FirstParagraph"/>
      </w:pPr>
      <w:r>
        <w:t xml:space="preserve">This capstone is built on the repository’s shared capstone,</w:t>
      </w:r>
      <w:r>
        <w:t xml:space="preserve"> </w:t>
      </w:r>
      <w:hyperlink r:id="rId20">
        <w:r>
          <w:rPr>
            <w:rStyle w:val="VerbatimChar"/>
          </w:rPr>
          <w:t xml:space="preserve">course/capstone-build-an-orbital.md</w:t>
        </w:r>
      </w:hyperlink>
      <w:r>
        <w:t xml:space="preserve">. Read that brief first; it defines the five deliverables every capstone must produce: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Solicitation mastery</w:t>
      </w:r>
      <w:r>
        <w:t xml:space="preserve"> </w:t>
      </w:r>
      <w:r>
        <w:t xml:space="preserve">— the compliance matrix and the strategy reading.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ORBITAL</w:t>
      </w:r>
      <w:r>
        <w:t xml:space="preserve"> </w:t>
      </w:r>
      <w:r>
        <w:t xml:space="preserve">— the seven-axis structure, with real content.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score and the bid/no-bid call</w:t>
      </w:r>
      <w:r>
        <w:t xml:space="preserve"> </w:t>
      </w:r>
      <w:r>
        <w:t xml:space="preserve">— pWin, value, composite, and the call.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Governance and gates</w:t>
      </w:r>
      <w:r>
        <w:t xml:space="preserve"> </w:t>
      </w:r>
      <w:r>
        <w:t xml:space="preserve">— the gates the pursuit would cross, with criteria and owners.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presentation</w:t>
      </w:r>
      <w:r>
        <w:t xml:space="preserve"> </w:t>
      </w:r>
      <w:r>
        <w:t xml:space="preserve">— 15 minutes, defended against a skeptical panel.</w:t>
      </w:r>
    </w:p>
    <w:p>
      <w:pPr>
        <w:pStyle w:val="FirstParagraph"/>
      </w:pPr>
      <w:r>
        <w:t xml:space="preserve">This undergraduate extension adds the requirements, the timeline, and the post-mortem that make it a fitting close to a four-year degree.</w:t>
      </w:r>
    </w:p>
    <w:bookmarkEnd w:id="21"/>
    <w:bookmarkStart w:id="22" w:name="the-undergraduate-additions"/>
    <w:p>
      <w:pPr>
        <w:pStyle w:val="Heading2"/>
      </w:pPr>
      <w:r>
        <w:t xml:space="preserve">The undergraduate additions</w:t>
      </w:r>
    </w:p>
    <w:p>
      <w:pPr>
        <w:pStyle w:val="FirstParagraph"/>
      </w:pPr>
      <w:r>
        <w:t xml:space="preserve">Beyond the shared brief, the undergraduate capstone requires:</w:t>
      </w:r>
    </w:p>
    <w:p>
      <w:pPr>
        <w:pStyle w:val="BodyText"/>
      </w:pPr>
      <w:r>
        <w:rPr>
          <w:b/>
          <w:bCs/>
        </w:rPr>
        <w:t xml:space="preserve">A. A written gate charter, in advance.</w:t>
      </w:r>
      <w:r>
        <w:t xml:space="preserve"> </w:t>
      </w:r>
      <w:r>
        <w:t xml:space="preserve">Before you build the ORBITAL, you write the criteria for every gate the pursuit will cross — bid/no-bid, threshold, review, readiness. The criteria come first, exactly as the doctrine demands (</w:t>
      </w:r>
      <w:r>
        <w:rPr>
          <w:rStyle w:val="VerbatimChar"/>
        </w:rPr>
        <w:t xml:space="preserve">doctrine/04</w:t>
      </w:r>
      <w:r>
        <w:t xml:space="preserve">). Your final score and call are then judged against the criteria you wrote in Week 3, not the ones you would write after you know the answer.</w:t>
      </w:r>
    </w:p>
    <w:p>
      <w:pPr>
        <w:pStyle w:val="BodyText"/>
      </w:pPr>
      <w:r>
        <w:rPr>
          <w:b/>
          <w:bCs/>
        </w:rPr>
        <w:t xml:space="preserve">B. A pricing position.</w:t>
      </w:r>
      <w:r>
        <w:t xml:space="preserve"> </w:t>
      </w:r>
      <w:r>
        <w:t xml:space="preserve">Where the shared brief asks for a value estimate, the undergraduate capstone requires the full price-to-win frame from DL 220: cost floor, competitive range, evaluation posture, and a recommended price with a basis of estimate for the largest line items. The pricing volume is one page, stack-free, and the arithmetic is shown.</w:t>
      </w:r>
    </w:p>
    <w:p>
      <w:pPr>
        <w:pStyle w:val="BodyText"/>
      </w:pPr>
      <w:r>
        <w:rPr>
          <w:b/>
          <w:bCs/>
        </w:rPr>
        <w:t xml:space="preserve">C. A teaming and vehicle note.</w:t>
      </w:r>
      <w:r>
        <w:t xml:space="preserve"> </w:t>
      </w:r>
      <w:r>
        <w:t xml:space="preserve">One page on the structural questions from DL 303: what shape of contract, what vehicle, what teaming posture, and what floors the team must respect. This feeds the ORBITAL’s transport and logistics axes.</w:t>
      </w:r>
    </w:p>
    <w:p>
      <w:pPr>
        <w:pStyle w:val="BodyText"/>
      </w:pPr>
      <w:r>
        <w:rPr>
          <w:b/>
          <w:bCs/>
        </w:rPr>
        <w:t xml:space="preserve">D. A data-grounded score.</w:t>
      </w:r>
      <w:r>
        <w:t xml:space="preserve"> </w:t>
      </w:r>
      <w:r>
        <w:t xml:space="preserve">The pWin must be argued factor-by-factor with evidence, and at least two of the factor scores must cite public data (a past award, an incumbent record, a forecast). One un-sourced pWin factor costs the score points — the data discipline of DL 304 applies.</w:t>
      </w:r>
    </w:p>
    <w:p>
      <w:pPr>
        <w:pStyle w:val="BodyText"/>
      </w:pPr>
      <w:r>
        <w:rPr>
          <w:b/>
          <w:bCs/>
        </w:rPr>
        <w:t xml:space="preserve">E. A portfolio frame.</w:t>
      </w:r>
      <w:r>
        <w:t xml:space="preserve"> </w:t>
      </w:r>
      <w:r>
        <w:t xml:space="preserve">One page placing this pursuit in a three-opportunity portfolio for the company (Ravonics by default), with the capacity budget and the allocation. The capstone is judged not just as one pursuit but as a portfolio decision.</w:t>
      </w:r>
    </w:p>
    <w:p>
      <w:pPr>
        <w:pStyle w:val="BodyText"/>
      </w:pPr>
      <w:r>
        <w:rPr>
          <w:b/>
          <w:bCs/>
        </w:rPr>
        <w:t xml:space="preserve">F. The post-mortem (graded).</w:t>
      </w:r>
      <w:r>
        <w:t xml:space="preserve"> </w:t>
      </w:r>
      <w:r>
        <w:t xml:space="preserve">The shared brief makes the post-mortem optional-but-encouraged. In the undergraduate capstone it is graded: after your presentation, you look up the actual award — who won, for how much, why that might have happened — and update your pWin factors with what you learned. This is the learning loop (</w:t>
      </w:r>
      <w:r>
        <w:rPr>
          <w:rStyle w:val="VerbatimChar"/>
        </w:rPr>
        <w:t xml:space="preserve">doctrine/03</w:t>
      </w:r>
      <w:r>
        <w:t xml:space="preserve">, stage 9) made visible, and it is the moment the degree becomes a career skill.</w:t>
      </w:r>
    </w:p>
    <w:bookmarkEnd w:id="22"/>
    <w:bookmarkStart w:id="23" w:name="teams"/>
    <w:p>
      <w:pPr>
        <w:pStyle w:val="Heading2"/>
      </w:pPr>
      <w:r>
        <w:t xml:space="preserve">Teams</w:t>
      </w:r>
    </w:p>
    <w:p>
      <w:pPr>
        <w:pStyle w:val="FirstParagraph"/>
      </w:pPr>
      <w:r>
        <w:t xml:space="preserve">Teams of 3–4, each member owning at least one deliverable (compliance, ORBITAL, score/pricing, gates/portfolio). The team presents together; the defense is individual — each member defends their own slice.</w:t>
      </w:r>
    </w:p>
    <w:bookmarkEnd w:id="23"/>
    <w:bookmarkStart w:id="24" w:name="the-14-week-timeline"/>
    <w:p>
      <w:pPr>
        <w:pStyle w:val="Heading2"/>
      </w:pPr>
      <w:r>
        <w:t xml:space="preserve">The 14-week timeline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Program-level kickoff: the capstone, the shared brief, the rubric.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formed; solicitation shortlist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Choose your solicitation (instructor approval). Confirm it is closed.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Solicitation chosen; team roles assigned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Write the gate charter — the criteria in advance.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Gate charter (graded, criteria before the work)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pass: every</w:t>
            </w:r>
            <w:r>
              <w:t xml:space="preserve"> </w:t>
            </w:r>
            <w:r>
              <w:t xml:space="preserve">“</w:t>
            </w:r>
            <w:r>
              <w:t xml:space="preserve">shall.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matrix draft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reading: what the agency cares about.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reading draft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ORBITAL draft: all seven axes with sourced content.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ORBITAL draft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Midpoint workshop: gate charter + ORBITAL reviewed by instructor.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Revised ORBITAL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Score: pWin factor-by-factor with data-grounded evidence.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draft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and price-to-win: floor, competitive range, recommended price, BOE.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position draft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and governance: every gate, criteria, owner; the portfolio frame.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+ portfolio draft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and vehicle note; integration of all pieces.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draft package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Color-team workshop</w:t>
            </w:r>
            <w:r>
              <w:t xml:space="preserve"> </w:t>
            </w:r>
            <w:r>
              <w:t xml:space="preserve">— the class runs a pink/red pass on each team’s package.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Color-team findings log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revisions; dry-run of the presentation.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Review-ready package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Presentation and defense; post-mortem.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package + post-mortem</w:t>
            </w:r>
          </w:p>
        </w:tc>
      </w:tr>
    </w:tbl>
    <w:bookmarkEnd w:id="24"/>
    <w:bookmarkStart w:id="25" w:name="assessment-and-rubric"/>
    <w:p>
      <w:pPr>
        <w:pStyle w:val="Heading2"/>
      </w:pPr>
      <w:r>
        <w:t xml:space="preserve">Assessment and rubric</w:t>
      </w:r>
    </w:p>
    <w:p>
      <w:pPr>
        <w:pStyle w:val="FirstParagraph"/>
      </w:pPr>
      <w:r>
        <w:t xml:space="preserve">The shared capstone rubric (</w:t>
      </w:r>
      <w:r>
        <w:rPr>
          <w:rStyle w:val="VerbatimChar"/>
        </w:rPr>
        <w:t xml:space="preserve">course/assessments-and-rubric.md</w:t>
      </w:r>
      <w:r>
        <w:t xml:space="preserve">, Layer 3) governs, with the undergraduate additions weighted in: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undergraduate extension adds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Solicitation mastery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matrix at full coverage; strategy reading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ORBITAL quality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seven axes sourced; the teaming-and-vehicle note feeds transport/logistics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Score and bid/no-bid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Data-grounded pWin; full price-to-win position with BOE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and gates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gate charter written in advance; the portfolio frame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Presentation and defense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Individual defense of each member’s slice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Post-mortem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(bonus, +0 to +10, capped at 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award found; pWin factors updated; lesson stated</w:t>
            </w:r>
          </w:p>
        </w:tc>
      </w:tr>
    </w:tbl>
    <w:bookmarkEnd w:id="25"/>
    <w:bookmarkStart w:id="26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Stack-free.</w:t>
      </w:r>
      <w:r>
        <w:t xml:space="preserve"> </w:t>
      </w:r>
      <w:r>
        <w:t xml:space="preserve">You may use paper, a whiteboard, a spreadsheet, or a word processor. Your deliverable may never depend on a specific product or system. If your presentation requires a particular piece of software, you have missed the point of the degree (doctrine/08).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Your solicitation is real, published, and closed. Nothing you produce bears on a live competition.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Criteria before the call.</w:t>
      </w:r>
      <w:r>
        <w:t xml:space="preserve"> </w:t>
      </w:r>
      <w:r>
        <w:t xml:space="preserve">The gate charter is graded in Week 3, before the work. Your final call is judged against the criteria you wrote, not the criteria you wish you had.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Do not fabricate evidence, invent a past-performance record, or misstate an award. The post-mortem is graded on honest comparison, not on being right.</w:t>
      </w:r>
    </w:p>
    <w:bookmarkEnd w:id="26"/>
    <w:bookmarkStart w:id="27" w:name="the-capstone-in-one-sentence"/>
    <w:p>
      <w:pPr>
        <w:pStyle w:val="Heading2"/>
      </w:pPr>
      <w:r>
        <w:t xml:space="preserve">The capstone in one sentence</w:t>
      </w:r>
    </w:p>
    <w:p>
      <w:pPr>
        <w:pStyle w:val="FirstParagraph"/>
      </w:pPr>
      <w:r>
        <w:rPr>
          <w:b/>
          <w:bCs/>
        </w:rPr>
        <w:t xml:space="preserve">Four years of doctrine, documents, and discipline converge in one package: a real solicitation, a defensible ORBITAL, a data-grounded score and price, a gate charter written in advance, a portfolio call — and, after the defense, the honest post-mortem that turns the degree into a career skill.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0" Type="http://schemas.openxmlformats.org/officeDocument/2006/relationships/hyperlink" Target="capstone-build-an-orbital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openxmlformats.org/officeDocument/2006/relationships/customXml" Target="../customXml/item3.xml"/><Relationship Id="rId4" Type="http://schemas.openxmlformats.org/officeDocument/2006/relationships/webSettings" Target="webSettings.xml"/><Relationship Id="rId22" Type="http://schemas.openxmlformats.org/officeDocument/2006/relationships/customXml" Target="../customXml/item2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apstone-build-an-orbital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68CF64AB-CA87-4526-876F-1D96F559335A}"/>
</file>

<file path=customXml/itemProps2.xml><?xml version="1.0" encoding="utf-8"?>
<ds:datastoreItem xmlns:ds="http://schemas.openxmlformats.org/officeDocument/2006/customXml" ds:itemID="{FE9C88C1-EB64-46F1-8D69-0F2A16F6ED2B}"/>
</file>

<file path=customXml/itemProps3.xml><?xml version="1.0" encoding="utf-8"?>
<ds:datastoreItem xmlns:ds="http://schemas.openxmlformats.org/officeDocument/2006/customXml" ds:itemID="{178A188C-B07B-44AC-8455-AC76AD34F65B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2026-08-05T12:04:03Z</dcterms:created>
  <dcterms:modified xsi:type="dcterms:W3CDTF">2026-08-05T12:04:03Z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