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dl-302-proposal-production-compliance"/>
    <w:p>
      <w:pPr>
        <w:pStyle w:val="Heading1"/>
      </w:pPr>
      <w:r>
        <w:t xml:space="preserve">DL 302 — Proposal Production &amp; Compliance</w:t>
      </w:r>
    </w:p>
    <w:p>
      <w:pPr>
        <w:pStyle w:val="FirstParagraph"/>
      </w:pPr>
      <w:r>
        <w:rPr>
          <w:i/>
          <w:iCs/>
        </w:rPr>
        <w:t xml:space="preserve">The writing course — but writing as a production discipline. You will turn an ORBITAL into a proposal structure, manage it with a compliance matrix, learn the prose craft that turns a win theme into a persuasive page, and drive the package through the color-team gates: pink, red, gold, white-glove.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302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junior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210 (may be co-requisite)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upper-division elective (Year 3)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real published solicitations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a word processor or paper.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doctrine/03</w:t>
      </w:r>
      <w:r>
        <w:t xml:space="preserve"> </w:t>
      </w:r>
      <w:r>
        <w:t xml:space="preserve">(the design and audit stages of the pipeline) and</w:t>
      </w:r>
      <w:r>
        <w:t xml:space="preserve"> </w:t>
      </w:r>
      <w:r>
        <w:rPr>
          <w:rStyle w:val="VerbatimChar"/>
        </w:rPr>
        <w:t xml:space="preserve">doctrine/06</w:t>
      </w:r>
      <w:r>
        <w:t xml:space="preserve"> </w:t>
      </w:r>
      <w:r>
        <w:t xml:space="preserve">(the ORBITAL as the source of the proposal) are the spine, supported by</w:t>
      </w:r>
      <w:r>
        <w:t xml:space="preserve"> </w:t>
      </w:r>
      <w:r>
        <w:rPr>
          <w:rStyle w:val="VerbatimChar"/>
        </w:rPr>
        <w:t xml:space="preserve">doctrine/02</w:t>
      </w:r>
      <w:r>
        <w:t xml:space="preserve"> </w:t>
      </w:r>
      <w:r>
        <w:t xml:space="preserve">(writing to the evaluation criteria). The course teaches the</w:t>
      </w:r>
      <w:r>
        <w:t xml:space="preserve"> </w:t>
      </w:r>
      <w:r>
        <w:rPr>
          <w:i/>
          <w:iCs/>
        </w:rPr>
        <w:t xml:space="preserve">discipline</w:t>
      </w:r>
      <w:r>
        <w:t xml:space="preserve"> </w:t>
      </w:r>
      <w:r>
        <w:t xml:space="preserve">of proposal production — the compliance matrix, the annotated outline, the page budget, the prose craft that turns a storyboard into a scored page, the color-team sequence, and the readiness gate — at concept altitude, the way a professional proposal organization encodes it.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production</w:t>
      </w:r>
      <w:r>
        <w:t xml:space="preserve"> </w:t>
      </w:r>
      <w:r>
        <w:t xml:space="preserve">elective: where the capture strategy from DL 210 becomes a review-ready proposal package. It pairs with DL 303 (Government Contracts &amp; Subcontracting) for students heading into capture/proposal roles, and it is the closest the curriculum comes to the craft of writing — taught as a gated production process, not as a burst of inspiration.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210 (or co-req). Recommended pairing: DL 303. Directly feeds the capstone (DL 480), where students produce a review-ready package.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why a proposal is a document written to the evaluation criteria — and why the ORBITAL is its source.</w:t>
      </w:r>
    </w:p>
    <w:p>
      <w:pPr>
        <w:pStyle w:val="Compact"/>
        <w:numPr>
          <w:ilvl w:val="0"/>
          <w:numId w:val="1001"/>
        </w:numPr>
      </w:pPr>
      <w:r>
        <w:t xml:space="preserve">Build a compliance matrix at 100 percent coverage: every</w:t>
      </w:r>
      <w:r>
        <w:t xml:space="preserve"> </w:t>
      </w:r>
      <w:r>
        <w:t xml:space="preserve">“</w:t>
      </w:r>
      <w:r>
        <w:t xml:space="preserve">shall,</w:t>
      </w:r>
      <w:r>
        <w:t xml:space="preserve">”</w:t>
      </w:r>
      <w:r>
        <w:t xml:space="preserve"> </w:t>
      </w:r>
      <w:r>
        <w:t xml:space="preserve">every page limit, every certification, mapped to where the response satisfies it.</w:t>
      </w:r>
    </w:p>
    <w:p>
      <w:pPr>
        <w:pStyle w:val="Compact"/>
        <w:numPr>
          <w:ilvl w:val="0"/>
          <w:numId w:val="1001"/>
        </w:numPr>
      </w:pPr>
      <w:r>
        <w:t xml:space="preserve">Produce an annotated outline from the compliance matrix, with section assignments and page budgets.</w:t>
      </w:r>
    </w:p>
    <w:p>
      <w:pPr>
        <w:pStyle w:val="Compact"/>
        <w:numPr>
          <w:ilvl w:val="0"/>
          <w:numId w:val="1001"/>
        </w:numPr>
      </w:pPr>
      <w:r>
        <w:t xml:space="preserve">Draft the four volumes — technical, management, past performance, and pricing — from ORBITAL axes.</w:t>
      </w:r>
    </w:p>
    <w:p>
      <w:pPr>
        <w:pStyle w:val="Compact"/>
        <w:numPr>
          <w:ilvl w:val="0"/>
          <w:numId w:val="1001"/>
        </w:numPr>
      </w:pPr>
      <w:r>
        <w:t xml:space="preserve">Write a past-performance narrative that turns delivered work into evidence.</w:t>
      </w:r>
    </w:p>
    <w:p>
      <w:pPr>
        <w:pStyle w:val="Compact"/>
        <w:numPr>
          <w:ilvl w:val="0"/>
          <w:numId w:val="1001"/>
        </w:numPr>
      </w:pPr>
      <w:r>
        <w:t xml:space="preserve">Turn a win theme into persuasive, evidence-backed prose — a customer-focused claim, the proof points the storyboard committed, and an edit pass that cuts jargon and proves every assertion.</w:t>
      </w:r>
    </w:p>
    <w:p>
      <w:pPr>
        <w:pStyle w:val="Compact"/>
        <w:numPr>
          <w:ilvl w:val="0"/>
          <w:numId w:val="1001"/>
        </w:numPr>
      </w:pPr>
      <w:r>
        <w:t xml:space="preserve">Run the color-team sequence (pink → red → gold → white-glove) as quality gates with defined criteria and pass/fail.</w:t>
      </w:r>
    </w:p>
    <w:p>
      <w:pPr>
        <w:pStyle w:val="Compact"/>
        <w:numPr>
          <w:ilvl w:val="0"/>
          <w:numId w:val="1001"/>
        </w:numPr>
      </w:pPr>
      <w:r>
        <w:t xml:space="preserve">Explain the readiness and submission gates and what a package must clear to represent a firm.</w:t>
      </w:r>
    </w:p>
    <w:p>
      <w:pPr>
        <w:pStyle w:val="Compact"/>
        <w:numPr>
          <w:ilvl w:val="0"/>
          <w:numId w:val="1001"/>
        </w:numPr>
      </w:pPr>
      <w:r>
        <w:t xml:space="preserve">Produce a review-ready proposal package for a real solicitation — stack-free.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is a 14-week production run on one real (published, closed) solicitation. Each student (or team) takes a solicitation, an ORBITAL (from DL 210 or built fresh), and produces the proposal package in stages: compliance matrix → annotated outline → volume drafts → color-team reviews → final assembly. Every week is a production milestone.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Proposals are written to the 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evaluation criteria as the rubric. Structure mirrors the weights.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Choose your term solicitation (a real, closed RFP); a one-page Section M brief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ORBITAL as the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seven axes feed the four volumes. Structure first, document second.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</w:t>
            </w:r>
            <w:r>
              <w:t xml:space="preserve"> </w:t>
            </w:r>
            <w:r>
              <w:t xml:space="preserve">“</w:t>
            </w:r>
            <w:r>
              <w:t xml:space="preserve">ORBITAL → volumes</w:t>
            </w:r>
            <w:r>
              <w:t xml:space="preserve">”</w:t>
            </w:r>
            <w:r>
              <w:t xml:space="preserve"> </w:t>
            </w:r>
            <w:r>
              <w:t xml:space="preserve">map for your solicitation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</w:t>
            </w:r>
            <w:r>
              <w:t xml:space="preserve"> </w:t>
            </w:r>
            <w:r>
              <w:t xml:space="preserve">“</w:t>
            </w:r>
            <w:r>
              <w:t xml:space="preserve">shall,</w:t>
            </w:r>
            <w:r>
              <w:t xml:space="preserve">”</w:t>
            </w:r>
            <w:r>
              <w:t xml:space="preserve"> </w:t>
            </w:r>
            <w:r>
              <w:t xml:space="preserve">tracked. The backbone of the review gates.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 your compliance matrix: every requirement, with its section and page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annotated outline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Matrix → outline: section assignments, volume structure, page budget.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Annotated outline for your proposal, with page budgets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Win themes, storyboards, and prose craft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one story the proposal must tell. Themes assigned to sections; the storyboard’s promise becomes persuasive, evidence-backed prose.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storyboard with a prose-craft pass: one win theme mapped to a claim, with the before/after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technical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approach, the methodology, the risks, the innovation — from the ORBITAL’s objective and activities.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the technical volume (or its outline + key sections)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present your compliance matrix + annotated outline for the term proposal. Panel checks coverage.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management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team, the staffing, the plan, the transition — from the ORBITAL’s resources and logistics.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the management volume (or its outline + key sections)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Past performance narratives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Delivered work as evidence. The narrative that wins.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one past-performance narrative with a quantified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pricing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cost volume and its basis of estimate, from the ORBITAL’s budget axis.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pricing-volume outline and one cost element with a 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pink and red 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review, then persuasion review against Section 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 a pink-team pass on your package; produce a findings log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gold and white-glove 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Executive alignment and pricing; then the production check.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 a gold-team pass and a white-glove checklist on your package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readiness and submission gates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must be true before the package represents a firm. The human accountable click.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readiness-gate checklist for your package, honestly scored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review-ready proposal package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 the package — compliance matrix, volumes, color-team reports — and defend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prose-craft-from-theme-to-page"/>
    <w:p>
      <w:pPr>
        <w:pStyle w:val="Heading2"/>
      </w:pPr>
      <w:r>
        <w:t xml:space="preserve">Prose craft: from theme to page</w:t>
      </w:r>
    </w:p>
    <w:p>
      <w:pPr>
        <w:pStyle w:val="FirstParagraph"/>
      </w:pPr>
      <w:r>
        <w:t xml:space="preserve">A storyboard is a promise; the draft is the keeping of it. Week 5 teaches the step between them: turning a win theme — a customer benefit stated as the customer’s outcome — into prose an evaluator can score. The discipline has four parts.</w:t>
      </w:r>
    </w:p>
    <w:p>
      <w:pPr>
        <w:pStyle w:val="BodyText"/>
      </w:pPr>
      <w:r>
        <w:rPr>
          <w:b/>
          <w:bCs/>
        </w:rPr>
        <w:t xml:space="preserve">The win-theme-to-prose mapping.</w:t>
      </w:r>
      <w:r>
        <w:t xml:space="preserve"> </w:t>
      </w:r>
      <w:r>
        <w:t xml:space="preserve">A win theme is not a sentence to be dropped into a section; it is a claim waiting for a shape. The professional shape is the same everywhere:</w:t>
      </w:r>
      <w:r>
        <w:t xml:space="preserve"> </w:t>
      </w:r>
      <w:r>
        <w:rPr>
          <w:b/>
          <w:bCs/>
        </w:rPr>
        <w:t xml:space="preserve">opening claim, evidence, proof points, close.</w:t>
      </w:r>
      <w:r>
        <w:t xml:space="preserve"> </w:t>
      </w:r>
      <w:r>
        <w:t xml:space="preserve">The opening claim states the customer outcome the theme promises (</w:t>
      </w:r>
      <w:r>
        <w:t xml:space="preserve">“</w:t>
      </w:r>
      <w:r>
        <w:t xml:space="preserve">Your analysts will have processed intelligence within 24 hours of collection</w:t>
      </w:r>
      <w:r>
        <w:t xml:space="preserve">”</w:t>
      </w:r>
      <w:r>
        <w:t xml:space="preserve">). The evidence is the ORBITAL fact that makes the claim credible. The proof points are the specifics — the numbers, the names, the past performance — that let the evaluator verify the claim. The close restates the benefit and hands the evaluator the thread to the next section. A discriminator becomes persuasive exactly when this chain is unbroken: claim → evidence → proof.</w:t>
      </w:r>
    </w:p>
    <w:p>
      <w:pPr>
        <w:pStyle w:val="BodyText"/>
      </w:pPr>
      <w:r>
        <w:rPr>
          <w:b/>
          <w:bCs/>
        </w:rPr>
        <w:t xml:space="preserve">Sentence and paragraph craft.</w:t>
      </w:r>
      <w:r>
        <w:t xml:space="preserve"> </w:t>
      </w:r>
      <w:r>
        <w:t xml:space="preserve">Proposal prose is written to be</w:t>
      </w:r>
      <w:r>
        <w:t xml:space="preserve"> </w:t>
      </w:r>
      <w:r>
        <w:rPr>
          <w:i/>
          <w:iCs/>
        </w:rPr>
        <w:t xml:space="preserve">scored under time pressure</w:t>
      </w:r>
      <w:r>
        <w:t xml:space="preserve">. Every sentence should survive a skim: the customer or the mission as the subject, the active voice, one claim per sentence, the specific before the general. A paragraph states its claim in the first line and spends the rest proving it. The amateur tell is writing about your company (</w:t>
      </w:r>
      <w:r>
        <w:t xml:space="preserve">“</w:t>
      </w:r>
      <w:r>
        <w:t xml:space="preserve">Ravonics provides…</w:t>
      </w:r>
      <w:r>
        <w:t xml:space="preserve">”</w:t>
      </w:r>
      <w:r>
        <w:t xml:space="preserve">) when the evaluator is scoring the</w:t>
      </w:r>
      <w:r>
        <w:t xml:space="preserve"> </w:t>
      </w:r>
      <w:r>
        <w:rPr>
          <w:i/>
          <w:iCs/>
        </w:rPr>
        <w:t xml:space="preserve">customer’s</w:t>
      </w:r>
      <w:r>
        <w:t xml:space="preserve"> </w:t>
      </w:r>
      <w:r>
        <w:t xml:space="preserve">outcome (</w:t>
      </w:r>
      <w:r>
        <w:t xml:space="preserve">“</w:t>
      </w:r>
      <w:r>
        <w:t xml:space="preserve">You will be able to…</w:t>
      </w:r>
      <w:r>
        <w:t xml:space="preserve">”</w:t>
      </w:r>
      <w:r>
        <w:t xml:space="preserve">). Customer-focused does not mean flattery; it means the sentence is built around what the work does for the mission.</w:t>
      </w:r>
    </w:p>
    <w:p>
      <w:pPr>
        <w:pStyle w:val="BodyText"/>
      </w:pPr>
      <w:r>
        <w:rPr>
          <w:b/>
          <w:bCs/>
        </w:rPr>
        <w:t xml:space="preserve">The edit pass.</w:t>
      </w:r>
      <w:r>
        <w:t xml:space="preserve"> </w:t>
      </w:r>
      <w:r>
        <w:t xml:space="preserve">Drafting is the first pass, editing is the second, and they are different skills. The edit pass has three moves:</w:t>
      </w:r>
      <w:r>
        <w:t xml:space="preserve"> </w:t>
      </w:r>
      <w:r>
        <w:rPr>
          <w:b/>
          <w:bCs/>
        </w:rPr>
        <w:t xml:space="preserve">cut the jargon</w:t>
      </w:r>
      <w:r>
        <w:t xml:space="preserve"> </w:t>
      </w:r>
      <w:r>
        <w:t xml:space="preserve">(every word that would not survive a reader who does not know the industry),</w:t>
      </w:r>
      <w:r>
        <w:t xml:space="preserve"> </w:t>
      </w:r>
      <w:r>
        <w:rPr>
          <w:b/>
          <w:bCs/>
        </w:rPr>
        <w:t xml:space="preserve">prove the claims</w:t>
      </w:r>
      <w:r>
        <w:t xml:space="preserve"> </w:t>
      </w:r>
      <w:r>
        <w:t xml:space="preserve">(every assertion that is not backed by a proof point becomes either a proof point or a cut), and</w:t>
      </w:r>
      <w:r>
        <w:t xml:space="preserve"> </w:t>
      </w:r>
      <w:r>
        <w:rPr>
          <w:b/>
          <w:bCs/>
        </w:rPr>
        <w:t xml:space="preserve">tighten</w:t>
      </w:r>
      <w:r>
        <w:t xml:space="preserve"> </w:t>
      </w:r>
      <w:r>
        <w:t xml:space="preserve">(the section’s budget is a page count, and every word pays rent). The rule of thumb: if a sentence could be written by any competitor about any customer, it is a baseline, not a discriminator — cut it or sharpen it (doctrine/09).</w:t>
      </w:r>
    </w:p>
    <w:p>
      <w:pPr>
        <w:pStyle w:val="BodyText"/>
      </w:pPr>
      <w:r>
        <w:rPr>
          <w:b/>
          <w:bCs/>
        </w:rPr>
        <w:t xml:space="preserve">A before/after (illustrative).</w:t>
      </w:r>
      <w:r>
        <w:t xml:space="preserve"> </w:t>
      </w:r>
      <w:r>
        <w:t xml:space="preserve">The before is the boilerplate every evaluator has read a hundred times:</w:t>
      </w:r>
    </w:p>
    <w:p>
      <w:pPr>
        <w:pStyle w:val="BlockText"/>
      </w:pPr>
      <w:r>
        <w:t xml:space="preserve">“</w:t>
      </w:r>
      <w:r>
        <w:t xml:space="preserve">Ravonics delivers cutting-edge, best-of-breed, end-to-end solutions leveraging synergistic partnerships and innovative, paradigm-shifting methodologies to drive maximum stakeholder value.</w:t>
      </w:r>
      <w:r>
        <w:t xml:space="preserve">”</w:t>
      </w:r>
    </w:p>
    <w:p>
      <w:pPr>
        <w:pStyle w:val="FirstParagraph"/>
      </w:pPr>
      <w:r>
        <w:t xml:space="preserve">The after is the same theme stated as a claim an evaluator can score:</w:t>
      </w:r>
    </w:p>
    <w:p>
      <w:pPr>
        <w:pStyle w:val="BlockText"/>
      </w:pPr>
      <w:r>
        <w:t xml:space="preserve">“</w:t>
      </w:r>
      <w:r>
        <w:t xml:space="preserve">Your intelligence analysts need processed data within 24 hours of collection. Ravonics will meet that deadline with a fusion pipeline we already run at production scale for a federal logistics agency — 400,000 records a day, 99.2 percent on-time, for two consecutive years. Section 3.2 shows how we staff it; Appendix A names the lead.</w:t>
      </w:r>
      <w:r>
        <w:t xml:space="preserve">”</w:t>
      </w:r>
    </w:p>
    <w:p>
      <w:pPr>
        <w:pStyle w:val="FirstParagraph"/>
      </w:pPr>
      <w:r>
        <w:t xml:space="preserve">The rewrite does three things the original could not: it names the customer’s outcome, it asserts a specific, committed proof point, and it points the evaluator to where the claim is substantiated.</w:t>
      </w:r>
      <w:r>
        <w:t xml:space="preserve"> </w:t>
      </w:r>
      <w:r>
        <w:rPr>
          <w:i/>
          <w:iCs/>
        </w:rPr>
        <w:t xml:space="preserve">Note the integrity rule: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after</w:t>
      </w:r>
      <w:r>
        <w:t xml:space="preserve">”</w:t>
      </w:r>
      <w:r>
        <w:t xml:space="preserve"> </w:t>
      </w:r>
      <w:r>
        <w:t xml:space="preserve">is an illustration. In this course you never assert evidence your own ORBITAL does not support — the storyboard commits the evidence first, and the prose may only assert what the storyboard committed.</w:t>
      </w:r>
    </w:p>
    <w:bookmarkEnd w:id="25"/>
    <w:bookmarkStart w:id="26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production milestones</w:t>
      </w:r>
      <w:r>
        <w:t xml:space="preserve"> </w:t>
      </w:r>
      <w:r>
        <w:t xml:space="preserve">— 30% (matrix, outline, volume drafts, review passes).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(compliance matrix + annotated outline, presented and defended).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proposal package</w:t>
      </w:r>
      <w:r>
        <w:t xml:space="preserve"> </w:t>
      </w:r>
      <w:r>
        <w:t xml:space="preserve">— 30% (review-ready package, presented and defended).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, with the additional standard that</w:t>
      </w:r>
      <w:r>
        <w:t xml:space="preserve"> </w:t>
      </w:r>
      <w:r>
        <w:rPr>
          <w:b/>
          <w:bCs/>
        </w:rPr>
        <w:t xml:space="preserve">compliance coverage is binary</w:t>
      </w:r>
      <w:r>
        <w:t xml:space="preserve">: the matrix either tracks every requirement or it does not. A</w:t>
      </w:r>
      <w:r>
        <w:t xml:space="preserve"> </w:t>
      </w:r>
      <w:r>
        <w:t xml:space="preserve">“</w:t>
      </w:r>
      <w:r>
        <w:t xml:space="preserve">mostly complete</w:t>
      </w:r>
      <w:r>
        <w:t xml:space="preserve">”</w:t>
      </w:r>
      <w:r>
        <w:t xml:space="preserve"> </w:t>
      </w:r>
      <w:r>
        <w:t xml:space="preserve">matrix is the same as an incomplete one to an evaluator.</w:t>
      </w:r>
    </w:p>
    <w:bookmarkEnd w:id="26"/>
    <w:bookmarkStart w:id="27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present the compliance matrix and annotated outline for your term proposal. The panel’s job: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Find the requirement you missed. Where is the page budget over? Why is this section under-assigned?</w:t>
      </w:r>
      <w:r>
        <w:rPr>
          <w:i/>
          <w:iCs/>
        </w:rPr>
        <w:t xml:space="preserve">”</w:t>
      </w:r>
      <w:r>
        <w:t xml:space="preserve"> </w:t>
      </w:r>
      <w:r>
        <w:t xml:space="preserve">The compliance matrix is graded like an evaluator grades a proposal — on what is missing, not on what is present.</w:t>
      </w:r>
    </w:p>
    <w:bookmarkEnd w:id="27"/>
    <w:bookmarkStart w:id="28" w:name="the-final"/>
    <w:p>
      <w:pPr>
        <w:pStyle w:val="Heading2"/>
      </w:pPr>
      <w:r>
        <w:t xml:space="preserve">The final</w:t>
      </w:r>
    </w:p>
    <w:p>
      <w:pPr>
        <w:pStyle w:val="FirstParagraph"/>
      </w:pPr>
      <w:r>
        <w:t xml:space="preserve">The review-ready proposal package for your term solicitation: compliance matrix at full coverage, annotated outline, the four volumes (drafted to review depth), and the color-team reports that got it there. Presented in 15 minutes and defended against a panel that includes a</w:t>
      </w:r>
      <w:r>
        <w:t xml:space="preserve"> </w:t>
      </w:r>
      <w:r>
        <w:t xml:space="preserve">“</w:t>
      </w:r>
      <w:r>
        <w:t xml:space="preserve">pink team</w:t>
      </w:r>
      <w:r>
        <w:t xml:space="preserve">”</w:t>
      </w:r>
      <w:r>
        <w:t xml:space="preserve"> </w:t>
      </w:r>
      <w:r>
        <w:t xml:space="preserve">role whose only job is to find the unmet</w:t>
      </w:r>
      <w:r>
        <w:t xml:space="preserve"> </w:t>
      </w:r>
      <w:r>
        <w:t xml:space="preserve">“</w:t>
      </w:r>
      <w:r>
        <w:t xml:space="preserve">shall.</w:t>
      </w:r>
      <w:r>
        <w:t xml:space="preserve">”</w:t>
      </w:r>
    </w:p>
    <w:bookmarkEnd w:id="28"/>
    <w:bookmarkStart w:id="29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write to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solicitations. You never submit anything live in this course.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The one professional grace: an honest early warning beats a silent late submission.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Do not fabricate past performance or invent evidence. A proposal built on invented claims is the one failure this course cannot forgive — the market treats it the same way.</w:t>
      </w:r>
    </w:p>
    <w:bookmarkEnd w:id="29"/>
    <w:bookmarkStart w:id="30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have taken a real solicitation and produced a review-ready proposal package — compliance matrix, volumes, color-team reports, all of it — and you will have learned that a winning proposal is not a burst of writing but a gated production run.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891BAE3-9AAA-4B7A-91AD-537BD6A3C08A}"/>
</file>

<file path=customXml/itemProps2.xml><?xml version="1.0" encoding="utf-8"?>
<ds:datastoreItem xmlns:ds="http://schemas.openxmlformats.org/officeDocument/2006/customXml" ds:itemID="{5B5C0D05-423E-4D11-B769-D629121777D3}"/>
</file>

<file path=customXml/itemProps3.xml><?xml version="1.0" encoding="utf-8"?>
<ds:datastoreItem xmlns:ds="http://schemas.openxmlformats.org/officeDocument/2006/customXml" ds:itemID="{F0C32358-4447-48C2-9F52-B4D2E40E7D9D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2026-08-05T17:25:21Z</dcterms:created>
  <dcterms:modified xsi:type="dcterms:W3CDTF">2026-08-05T17:25:21Z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