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dc4fe453f11a350436214c29688e40e74c6c59"/>
    <w:p>
      <w:pPr>
        <w:pStyle w:val="Heading1"/>
      </w:pPr>
      <w:r>
        <w:t xml:space="preserve">GC 520 — Organizational Theory &amp; Governance (14-week syllabus)</w:t>
      </w:r>
    </w:p>
    <w:p>
      <w:pPr>
        <w:pStyle w:val="FirstParagraph"/>
      </w:pPr>
      <w:r>
        <w:rPr>
          <w:i/>
          <w:iCs/>
        </w:rPr>
        <w:t xml:space="preserve">Every pursuit is run by an organization — a firm, a team, a coalition — and every organization is run by rules, incentives, and decision rights. This course supplies the organizational theory the discipline runs on: why organizations exist, how they govern, where the ethical walls are, and how the public side and the private side hold each other accountable.</w:t>
      </w:r>
    </w:p>
    <w:p>
      <w:pPr>
        <w:pStyle w:val="BodyText"/>
      </w:pPr>
      <w:r>
        <w:rPr>
          <w:b/>
          <w:bCs/>
        </w:rPr>
        <w:t xml:space="preserve">Course number:</w:t>
      </w:r>
      <w:r>
        <w:t xml:space="preserve"> </w:t>
      </w:r>
      <w:r>
        <w:t xml:space="preserve">GC 520 ·</w:t>
      </w:r>
      <w:r>
        <w:t xml:space="preserve"> </w:t>
      </w:r>
      <w:r>
        <w:rPr>
          <w:b/>
          <w:bCs/>
        </w:rPr>
        <w:t xml:space="preserve">Credits:</w:t>
      </w:r>
      <w:r>
        <w:t xml:space="preserve"> </w:t>
      </w:r>
      <w:r>
        <w:t xml:space="preserve">3 ·</w:t>
      </w:r>
      <w:r>
        <w:t xml:space="preserve"> </w:t>
      </w:r>
      <w:r>
        <w:rPr>
          <w:b/>
          <w:bCs/>
        </w:rPr>
        <w:t xml:space="preserve">Format:</w:t>
      </w:r>
      <w:r>
        <w:t xml:space="preserve"> </w:t>
      </w:r>
      <w:r>
        <w:t xml:space="preserve">14 weeks, one 75-minute session per week (plus reading and a weekly written deliverable).</w:t>
      </w:r>
      <w:r>
        <w:t xml:space="preserve"> </w:t>
      </w:r>
      <w:r>
        <w:rPr>
          <w:b/>
          <w:bCs/>
        </w:rPr>
        <w:t xml:space="preserve">Audience:</w:t>
      </w:r>
      <w:r>
        <w:t xml:space="preserve"> </w:t>
      </w:r>
      <w:r>
        <w:t xml:space="preserve">Graduate students in the MS in Capture Management &amp; Government Business Development.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None beyond the program’s foundations.</w:t>
      </w:r>
      <w:r>
        <w:t xml:space="preserve"> </w:t>
      </w:r>
      <w:r>
        <w:rPr>
          <w:b/>
          <w:bCs/>
        </w:rPr>
        <w:t xml:space="preserve">Recommended companion:</w:t>
      </w:r>
      <w:r>
        <w:t xml:space="preserve"> </w:t>
      </w:r>
      <w:r>
        <w:t xml:space="preserve">GC 501 (microeconomics) — this course is the firm-side companion to the market-side course.</w:t>
      </w:r>
      <w:r>
        <w:t xml:space="preserve"> </w:t>
      </w:r>
      <w:r>
        <w:rPr>
          <w:b/>
          <w:bCs/>
        </w:rPr>
        <w:t xml:space="preserve">Texts:</w:t>
      </w:r>
      <w:r>
        <w:t xml:space="preserve"> </w:t>
      </w:r>
      <w:r>
        <w:t xml:space="preserve">the doctrine and literacy folders of this repository; the course reader (agency theory, organization design, and procurement-governance materials). No software required — the course is stack-agnostic by design (doctrine/08).</w:t>
      </w:r>
    </w:p>
    <w:p>
      <w:r>
        <w:pict>
          <v:rect style="width:0;height:1.5pt" o:hralign="center" o:hrstd="t" o:hr="t"/>
        </w:pict>
      </w:r>
    </w:p>
    <w:bookmarkStart w:id="20" w:name="learning-outcomes"/>
    <w:p>
      <w:pPr>
        <w:pStyle w:val="Heading2"/>
      </w:pPr>
      <w:r>
        <w:t xml:space="preserve">Learning outcomes</w:t>
      </w:r>
    </w:p>
    <w:p>
      <w:pPr>
        <w:pStyle w:val="FirstParagraph"/>
      </w:pPr>
      <w:r>
        <w:t xml:space="preserve">By the end of this course, a student can:</w:t>
      </w:r>
    </w:p>
    <w:p>
      <w:pPr>
        <w:pStyle w:val="Compact"/>
        <w:numPr>
          <w:ilvl w:val="0"/>
          <w:numId w:val="1001"/>
        </w:numPr>
      </w:pPr>
      <w:r>
        <w:t xml:space="preserve">Explain why organizations exist (transaction costs, agency costs) and why the federal market is run through a particular set of organizational forms.</w:t>
      </w:r>
    </w:p>
    <w:p>
      <w:pPr>
        <w:pStyle w:val="Compact"/>
        <w:numPr>
          <w:ilvl w:val="0"/>
          <w:numId w:val="1001"/>
        </w:numPr>
      </w:pPr>
      <w:r>
        <w:t xml:space="preserve">Use agency theory to explain the fundamental problem of public procurement: the government (principal) buys from a firm (agent) under asymmetric information, and the rules are the mechanism that makes that relationship survivable.</w:t>
      </w:r>
    </w:p>
    <w:p>
      <w:pPr>
        <w:pStyle w:val="Compact"/>
        <w:numPr>
          <w:ilvl w:val="0"/>
          <w:numId w:val="1001"/>
        </w:numPr>
      </w:pPr>
      <w:r>
        <w:t xml:space="preserve">Explain the FAR as governance technology: a machinery for forcing fairness, disclosure, and accountability out of an inherently asymmetric relationship.</w:t>
      </w:r>
    </w:p>
    <w:p>
      <w:pPr>
        <w:pStyle w:val="Compact"/>
        <w:numPr>
          <w:ilvl w:val="0"/>
          <w:numId w:val="1001"/>
        </w:numPr>
      </w:pPr>
      <w:r>
        <w:t xml:space="preserve">Design a gate governance system for a pursuit organization: the criteria written in advance, the decision rights, the owners, and the accountability loop.</w:t>
      </w:r>
    </w:p>
    <w:p>
      <w:pPr>
        <w:pStyle w:val="Compact"/>
        <w:numPr>
          <w:ilvl w:val="0"/>
          <w:numId w:val="1001"/>
        </w:numPr>
      </w:pPr>
      <w:r>
        <w:t xml:space="preserve">Locate the ethical boundaries of the discipline: the procurement-integrity rules, the organizational-conflict-of-interest (OCI) regime, and the ethical walls that keep the game fair.</w:t>
      </w:r>
    </w:p>
    <w:p>
      <w:pPr>
        <w:pStyle w:val="Compact"/>
        <w:numPr>
          <w:ilvl w:val="0"/>
          <w:numId w:val="1001"/>
        </w:numPr>
      </w:pPr>
      <w:r>
        <w:t xml:space="preserve">Identify and manage conflicts of interest — both the legal kind (FAR 9.5 OCI) and the organizational kind (a capture leader who decides whether to pursue the project they hope to win).</w:t>
      </w:r>
    </w:p>
    <w:p>
      <w:pPr>
        <w:pStyle w:val="Compact"/>
        <w:numPr>
          <w:ilvl w:val="0"/>
          <w:numId w:val="1001"/>
        </w:numPr>
      </w:pPr>
      <w:r>
        <w:t xml:space="preserve">Analyze multi-organizational forms — prime/sub, joint venture, mentor-protege, consortium — as governance structures with distinct decision rights and risks.</w:t>
      </w:r>
    </w:p>
    <w:p>
      <w:pPr>
        <w:pStyle w:val="Compact"/>
        <w:numPr>
          <w:ilvl w:val="0"/>
          <w:numId w:val="1001"/>
        </w:numPr>
      </w:pPr>
      <w:r>
        <w:t xml:space="preserve">Diagnose governance failure from real procurement scandals and design the control that would have prevented it.</w:t>
      </w:r>
    </w:p>
    <w:p>
      <w:pPr>
        <w:pStyle w:val="Compact"/>
        <w:numPr>
          <w:ilvl w:val="0"/>
          <w:numId w:val="1001"/>
        </w:numPr>
      </w:pPr>
      <w:r>
        <w:t xml:space="preserve">Build the learning loop into the organization: debriefs, retrospectives, and the honest post-mortem.</w:t>
      </w:r>
    </w:p>
    <w:p>
      <w:r>
        <w:pict>
          <v:rect style="width:0;height:1.5pt" o:hralign="center" o:hrstd="t" o:hr="t"/>
        </w:pict>
      </w:r>
    </w:p>
    <w:bookmarkEnd w:id="20"/>
    <w:bookmarkStart w:id="21" w:name="weekly-schedule"/>
    <w:p>
      <w:pPr>
        <w:pStyle w:val="Heading2"/>
      </w:pPr>
      <w:r>
        <w:t xml:space="preserve">Weekly schedule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In-session (75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/ material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Assignment due next week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Organizations as governance structures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Why a firm, not a market, for pursuit work? The boundary of the firm; the ORBITAL as a governance skeleton for a single pursuit.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doctrine/06; the course reader on organizational theory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One-page analysis: which ORBITAL axes are governance mechanisms, and which are resource commitments?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principal–agent problem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government buys from a firm that knows more than it does. Adverse selection, moral hazard, and the information problem at the heart of procurement.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doctrine/04; the course reader on agency theory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Memo: locate the agency problem in a real solicitation — where does the buyer not know what the seller knows, and what does the rulebook force the seller to reveal?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FAR as governance technology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rulebook as a fairness machine: disclosure, competition, accountability. What the rules protect, and who bears the cost of following them.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doctrine/02; doctrine/04; literacy/how-to-read-an-rfp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Short paper: defend or attack the proposition that the FAR is a governance technology, not a burden.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Gates as decision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four parts of a gate; owner-with-standing vs. owner-with-process; the ladder of governance for a full pursuit. Designing gates that survive pressure.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doctrine/04; the gate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Gate charter: write the complete gate structure for a case pursuit — criteria, evidence, decision owner, escalation.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Procurement integrity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integrity regime: what the rules prohibit, why the system treats integrity as structural rather than personal, and the professional’s obligation inside 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doctrine/04; the course reader on procurement integrity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Integrity memo: map the integrity exposure of a typical pursuit org and the controls that contain it.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Ethical walls and ethical firewalls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Information barriers inside a firm: the wall between capture and evaluation, between business development and proposal, between teammates who compete elsewhere. When a wall is structural, not a matter of trust.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doctrine/04; the course reader on ethical walls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Case analysis: design the ethical wall for a firm that both primes one pursuit and subs on a competitor’s team for another.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Organizational conflicts of interest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 9.5 OCI: biased ground rules, unequal access to information, impaired objectivity. Why OCI is a knockout, not a risk. The relationship between OCI and the ethical wall.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OCI canon at concept altitude; 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OCI screening: run a real solicitation and a case firm through the OCI categories; state the disposition for each.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Governance of the pursuit 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Decision rights across the pipeline: who can say yes, who can say no, who can escalate. The RACI of a capture org; the accountability loop.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doctrine/03; 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 design: draw the governance map of a pursuit organization — the gates, the owners, the escalation path, the accountability loop.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In-class examination: analyze a real governance situation — an organization, its decision rights, its integrity exposure, its OCI posture — and redesign 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weeks 1–8)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 submission.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Multi-organizational forms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Prime/sub, JV, mentor-protege, consortium as governance structures. Who holds decision rights, where the seams are, and what each form’s failure modes are.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teaming/JV canon at concept altitude; doctrine/07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Memo: compare two organizational forms for a case pursuit — decision rights, risk, and governance seams.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Incentive design inside the firm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Compensation, authority, and information inside a pursuit org. How the firm’s own incentives align (or misalign) with the market’s incentives. B&amp;P budgets as governance.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doctrine/05; the course reader on organizational incentives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Memo: design an incentive structure for a capture team that rewards disciplined pursuit, not volume of chasing.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Governance failures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Real procurement scandals as case studies: what broke, which control was missing, what the lesson is. The anatomy of a governance failure.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course reader on procurement failures; 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Post-mortem: take a published procurement scandal and write the control that would have prevented it.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learning 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Debriefs, retrospectives, the post-mortem that is not a blame exercise. The learning loop (analyze → sequence → evolve) as an organizational capability.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doctrine/03; doctrine/07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Retrospective design: build a debrief-and-retrospective system for a pursuit org, with the honest-post-mortem rules stated.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Synthesis: the governed pursuit 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whole course in one frame: a pursuit organization is a governance system — gates, walls, decision rights, and a learning loop. Final panel defense of the governance design.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(course synthesis)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paper:</w:t>
            </w:r>
            <w:r>
              <w:t xml:space="preserve"> </w:t>
            </w:r>
            <w:r>
              <w:t xml:space="preserve">“</w:t>
            </w:r>
            <w:r>
              <w:t xml:space="preserve">The governance of [your] pursuit organization,</w:t>
            </w:r>
            <w:r>
              <w:t xml:space="preserve">”</w:t>
            </w:r>
            <w:r>
              <w:t xml:space="preserve"> </w:t>
            </w:r>
            <w:r>
              <w:t xml:space="preserve">2,500 words, defended before a panel.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1"/>
    <w:bookmarkStart w:id="22" w:name="assessment-summary"/>
    <w:p>
      <w:pPr>
        <w:pStyle w:val="Heading2"/>
      </w:pPr>
      <w:r>
        <w:t xml:space="preserve">Assessment summary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Weekly deliverables — 40%.</w:t>
      </w:r>
      <w:r>
        <w:t xml:space="preserve"> </w:t>
      </w:r>
      <w:r>
        <w:t xml:space="preserve">Each a concrete governance artifact (a gate charter, a wall design, an OCI screening, a retrospective system).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Midterm — 25%.</w:t>
      </w:r>
      <w:r>
        <w:t xml:space="preserve"> </w:t>
      </w:r>
      <w:r>
        <w:t xml:space="preserve">In-class governance analysis and redesign.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Final paper + panel defense — 25%.</w:t>
      </w:r>
      <w:r>
        <w:t xml:space="preserve"> </w:t>
      </w:r>
      <w:r>
        <w:t xml:space="preserve">A complete governance design for a pursuit organization, defended before a panel that probes the seams.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Participation and peer review — 10%.</w:t>
      </w:r>
    </w:p>
    <w:bookmarkEnd w:id="22"/>
    <w:bookmarkStart w:id="23" w:name="the-graduate-rubric"/>
    <w:p>
      <w:pPr>
        <w:pStyle w:val="Heading2"/>
      </w:pPr>
      <w:r>
        <w:t xml:space="preserve">The graduate rubric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Criterion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Excellent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Organizational reasoning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Uses the right theory and applies it to the specific 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Right theory, weaker application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Theory absent or decorative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Governance precision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Decision rights, criteria, owners, and escalation paths are explicit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Mostly explicit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Vague on who decides and how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Integrity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Walls and OCI posture are structural, correct, and defensible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Sound but informal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Boundary unclear or unsafe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Accountability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design closes the learning loop; failure is a design 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Loop present but weak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learning loop</w:t>
            </w:r>
          </w:p>
        </w:tc>
      </w:tr>
    </w:tbl>
    <w:bookmarkEnd w:id="23"/>
    <w:bookmarkStart w:id="24" w:name="policies"/>
    <w:p>
      <w:pPr>
        <w:pStyle w:val="Heading2"/>
      </w:pPr>
      <w:r>
        <w:t xml:space="preserve">Policies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Integrity is the subject and the standard.</w:t>
      </w:r>
      <w:r>
        <w:t xml:space="preserve"> </w:t>
      </w:r>
      <w:r>
        <w:t xml:space="preserve">This course teaches procurement integrity; it also enforces it. Fabricated evidence, invented cases, or misrepresented work fails the assessment.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Real organizations, safe analysis.</w:t>
      </w:r>
      <w:r>
        <w:t xml:space="preserve"> </w:t>
      </w:r>
      <w:r>
        <w:t xml:space="preserve">We analyze real organizations, real solicitations, and real published failures — never a live competition and never privileged information from a student’s employer.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Late work.</w:t>
      </w:r>
      <w:r>
        <w:t xml:space="preserve"> </w:t>
      </w:r>
      <w:r>
        <w:t xml:space="preserve">An honest early warning beats a silent late submission.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The market trusts organizations that govern themselves. This course is where you learn to build one.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8D8F9D49-2DC8-4FEA-9AB7-F9C4C40538F5}"/>
</file>

<file path=customXml/itemProps2.xml><?xml version="1.0" encoding="utf-8"?>
<ds:datastoreItem xmlns:ds="http://schemas.openxmlformats.org/officeDocument/2006/customXml" ds:itemID="{13EB2D2C-4697-4A66-AB9D-8347C9D0C5FD}"/>
</file>

<file path=customXml/itemProps3.xml><?xml version="1.0" encoding="utf-8"?>
<ds:datastoreItem xmlns:ds="http://schemas.openxmlformats.org/officeDocument/2006/customXml" ds:itemID="{58FBFDC3-3C18-4761-9CA2-D1B4462F0899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2026-08-05T12:04:01Z</dcterms:created>
  <dcterms:modified xsi:type="dcterms:W3CDTF">2026-08-05T12:04:01Z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