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d91c7b31a549f414ebfcf03c7f42b1730f91fb"/>
    <w:p>
      <w:pPr>
        <w:pStyle w:val="Heading1"/>
      </w:pPr>
      <w:r>
        <w:t xml:space="preserve">GC 501 — Microeconomics of Procurement &amp; Markets (14-week syllabus)</w:t>
      </w:r>
    </w:p>
    <w:p>
      <w:pPr>
        <w:pStyle w:val="FirstParagraph"/>
      </w:pPr>
      <w:r>
        <w:rPr>
          <w:i/>
          <w:iCs/>
        </w:rPr>
        <w:t xml:space="preserve">Why does the federal market behave the way it does? Why does incumbency dominate? Why do set-asides work — or not? Why is the winner’s curse real in a price-only competition? This course supplies the economic theory the undergraduate tier deliberately leaves out. It is the theory spine of the degree.</w:t>
      </w:r>
    </w:p>
    <w:p>
      <w:pPr>
        <w:pStyle w:val="BodyText"/>
      </w:pPr>
      <w:r>
        <w:rPr>
          <w:b/>
          <w:bCs/>
        </w:rPr>
        <w:t xml:space="preserve">Course number:</w:t>
      </w:r>
      <w:r>
        <w:t xml:space="preserve"> </w:t>
      </w:r>
      <w:r>
        <w:t xml:space="preserve">GC 501 ·</w:t>
      </w:r>
      <w:r>
        <w:t xml:space="preserve"> </w:t>
      </w:r>
      <w:r>
        <w:rPr>
          <w:b/>
          <w:bCs/>
        </w:rPr>
        <w:t xml:space="preserve">Credits:</w:t>
      </w:r>
      <w:r>
        <w:t xml:space="preserve"> </w:t>
      </w:r>
      <w:r>
        <w:t xml:space="preserve">3 ·</w:t>
      </w:r>
      <w:r>
        <w:t xml:space="preserve"> </w:t>
      </w:r>
      <w:r>
        <w:rPr>
          <w:b/>
          <w:bCs/>
        </w:rPr>
        <w:t xml:space="preserve">Format:</w:t>
      </w:r>
      <w:r>
        <w:t xml:space="preserve"> </w:t>
      </w:r>
      <w:r>
        <w:t xml:space="preserve">14 weeks, one 75-minute session per week (plus reading and a weekly written deliverable).</w:t>
      </w:r>
      <w:r>
        <w:t xml:space="preserve"> </w:t>
      </w:r>
      <w:r>
        <w:rPr>
          <w:b/>
          <w:bCs/>
        </w:rPr>
        <w:t xml:space="preserve">Audience:</w:t>
      </w:r>
      <w:r>
        <w:t xml:space="preserve"> </w:t>
      </w:r>
      <w:r>
        <w:t xml:space="preserve">Graduate students in the MS in Capture Management &amp; Government Business Development; adult-pro students and full-time students alike.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None beyond the program’s foundations (or the Foundations Bridge).</w:t>
      </w:r>
      <w:r>
        <w:t xml:space="preserve"> </w:t>
      </w:r>
      <w:r>
        <w:rPr>
          <w:b/>
          <w:bCs/>
        </w:rPr>
        <w:t xml:space="preserve">Recommended companion:</w:t>
      </w:r>
      <w:r>
        <w:t xml:space="preserve"> </w:t>
      </w:r>
      <w:r>
        <w:t xml:space="preserve">GC 520 (organizational theory) taken in the same term; the two courses look at the same market from the market side and the firm side.</w:t>
      </w:r>
      <w:r>
        <w:t xml:space="preserve"> </w:t>
      </w:r>
      <w:r>
        <w:rPr>
          <w:b/>
          <w:bCs/>
        </w:rPr>
        <w:t xml:space="preserve">Texts:</w:t>
      </w:r>
      <w:r>
        <w:t xml:space="preserve"> </w:t>
      </w:r>
      <w:r>
        <w:t xml:space="preserve">the doctrine and literacy folders of this repository; the course reader (seminal papers and public data exercises distributed weekly). No software required — the course is stack-agnostic by design (doctrine/08).</w:t>
      </w:r>
    </w:p>
    <w:p>
      <w:r>
        <w:pict>
          <v:rect style="width:0;height:1.5pt" o:hralign="center" o:hrstd="t" o:hr="t"/>
        </w:pict>
      </w:r>
    </w:p>
    <w:bookmarkStart w:id="20" w:name="learning-outcomes"/>
    <w:p>
      <w:pPr>
        <w:pStyle w:val="Heading2"/>
      </w:pPr>
      <w:r>
        <w:t xml:space="preserve">Learning outcomes</w:t>
      </w:r>
    </w:p>
    <w:p>
      <w:pPr>
        <w:pStyle w:val="FirstParagraph"/>
      </w:pPr>
      <w:r>
        <w:t xml:space="preserve">By the end of this course, a student can:</w:t>
      </w:r>
    </w:p>
    <w:p>
      <w:pPr>
        <w:pStyle w:val="Compact"/>
        <w:numPr>
          <w:ilvl w:val="0"/>
          <w:numId w:val="1001"/>
        </w:numPr>
      </w:pPr>
      <w:r>
        <w:t xml:space="preserve">Explain the federal market as an economic object: a single dominant buyer (monopsony) purchasing differentiated goods under rules designed to create a fair, competitive process.</w:t>
      </w:r>
    </w:p>
    <w:p>
      <w:pPr>
        <w:pStyle w:val="Compact"/>
        <w:numPr>
          <w:ilvl w:val="0"/>
          <w:numId w:val="1001"/>
        </w:numPr>
      </w:pPr>
      <w:r>
        <w:t xml:space="preserve">Use transaction-cost economics to explain</w:t>
      </w:r>
      <w:r>
        <w:t xml:space="preserve"> </w:t>
      </w:r>
      <w:r>
        <w:rPr>
          <w:i/>
          <w:iCs/>
        </w:rPr>
        <w:t xml:space="preserve">why</w:t>
      </w:r>
      <w:r>
        <w:t xml:space="preserve"> </w:t>
      </w:r>
      <w:r>
        <w:t xml:space="preserve">the government buys some things as contracts and others as grants, and why some work is kept inside the firm and some is purchased.</w:t>
      </w:r>
    </w:p>
    <w:p>
      <w:pPr>
        <w:pStyle w:val="Compact"/>
        <w:numPr>
          <w:ilvl w:val="0"/>
          <w:numId w:val="1001"/>
        </w:numPr>
      </w:pPr>
      <w:r>
        <w:t xml:space="preserve">Apply auction theory to predict bidder behavior — and to explain the winner’s curse in LPTA competitions and why best-value procurement exists.</w:t>
      </w:r>
    </w:p>
    <w:p>
      <w:pPr>
        <w:pStyle w:val="Compact"/>
        <w:numPr>
          <w:ilvl w:val="0"/>
          <w:numId w:val="1001"/>
        </w:numPr>
      </w:pPr>
      <w:r>
        <w:t xml:space="preserve">Analyze the economics of set-asides and small-business programs as deliberate market design, and evaluate their efficiency and equity trade-offs.</w:t>
      </w:r>
    </w:p>
    <w:p>
      <w:pPr>
        <w:pStyle w:val="Compact"/>
        <w:numPr>
          <w:ilvl w:val="0"/>
          <w:numId w:val="1001"/>
        </w:numPr>
      </w:pPr>
      <w:r>
        <w:t xml:space="preserve">Read a firm’s cost structure as an economist: fixed vs. variable cost, economies of scale and scope, and the cost floor beneath any price.</w:t>
      </w:r>
    </w:p>
    <w:p>
      <w:pPr>
        <w:pStyle w:val="Compact"/>
        <w:numPr>
          <w:ilvl w:val="0"/>
          <w:numId w:val="1001"/>
        </w:numPr>
      </w:pPr>
      <w:r>
        <w:t xml:space="preserve">Explain how contract type allocates risk and incentive between buyer and seller — and why the same work can be a different business under FFP than under CPFF.</w:t>
      </w:r>
    </w:p>
    <w:p>
      <w:pPr>
        <w:pStyle w:val="Compact"/>
        <w:numPr>
          <w:ilvl w:val="0"/>
          <w:numId w:val="1001"/>
        </w:numPr>
      </w:pPr>
      <w:r>
        <w:t xml:space="preserve">Use public procurement data (awards, forecasts, competitor records) to support an economic argument about a market, a segment, or a pursuit.</w:t>
      </w:r>
    </w:p>
    <w:p>
      <w:pPr>
        <w:pStyle w:val="Compact"/>
        <w:numPr>
          <w:ilvl w:val="0"/>
          <w:numId w:val="1001"/>
        </w:numPr>
      </w:pPr>
      <w:r>
        <w:t xml:space="preserve">Draw the economics of a pursuit portfolio: how a pipeline of pursuits behaves as a portfolio of real options under a capacity constraint.</w:t>
      </w:r>
    </w:p>
    <w:p>
      <w:r>
        <w:pict>
          <v:rect style="width:0;height:1.5pt" o:hralign="center" o:hrstd="t" o:hr="t"/>
        </w:pict>
      </w:r>
    </w:p>
    <w:bookmarkEnd w:id="20"/>
    <w:bookmarkStart w:id="21" w:name="weekly-schedule"/>
    <w:p>
      <w:pPr>
        <w:pStyle w:val="Heading2"/>
      </w:pPr>
      <w:r>
        <w:t xml:space="preserve">Weekly schedule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In-session (75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/ material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Assignment due next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market as an economic object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federal market at a glance: one buyer, many sellers, published rules. Monopsony, the appropriation constraint, and what</w:t>
            </w:r>
            <w:r>
              <w:t xml:space="preserve"> </w:t>
            </w:r>
            <w:r>
              <w:t xml:space="preserve">“</w:t>
            </w:r>
            <w:r>
              <w:t xml:space="preserve">the customer</w:t>
            </w:r>
            <w:r>
              <w:t xml:space="preserve">”</w:t>
            </w:r>
            <w:r>
              <w:t xml:space="preserve"> </w:t>
            </w:r>
            <w:r>
              <w:t xml:space="preserve">means to an economist.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doctrine/01; literacy/where-the-money-flows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Write a one-page economic map of one agency market: who buys, what they buy, who competes.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Why government buys: public goods and the demand side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goods, externalities, and the missions that justify spending. Why the buyer’s</w:t>
            </w:r>
            <w:r>
              <w:t xml:space="preserve"> </w:t>
            </w:r>
            <w:r>
              <w:t xml:space="preserve">“</w:t>
            </w:r>
            <w:r>
              <w:t xml:space="preserve">utility function</w:t>
            </w:r>
            <w:r>
              <w:t xml:space="preserve">”</w:t>
            </w:r>
            <w:r>
              <w:t xml:space="preserve"> </w:t>
            </w:r>
            <w:r>
              <w:t xml:space="preserve">is a statute, not a preference.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doctrine/01; the course reader on public economics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One-page memo: what public purpose does your chosen agency’s spending serve, and how does that shape what it buys?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Markets vs. hierarchies: transaction costs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Coase and Williamson: why some transactions happen in markets and some inside organizations. Make/buy and the boundary of the firm.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doctrine/03; the course reader on transaction-cost economics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One-page analysis: which of your firm’s (or case firm’s) capabilities should be kept in-house, and which purchased or teamed — on transaction-cost grounds.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Information and the rules: why a rulebook exists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Adverse selection and moral hazard in procurement. The FAR as an information-forcing institution: disclosure, certification, fairness.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doctrine/04; literacy/how-to-read-an-rfp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Short paper: locate three places where the FAR-like rules force information to be disclosed that a private buyer would not require, and explain the economic rationale.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Auctions I: the mechanics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vs. sealed bidding; first-price vs. second-price; reserve prices; the Vickrey insight; how federal sealed bidding maps onto auction theory.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doctrine/02; the course reader on auction theory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Worked exercise: model a sealed-bid competition and show the equilibrium bid under simple cost assumptions.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Auctions II: the winner’s curse and best 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Common-value auctions and the winner’s curse. Why LPTA rewards the most optimistic cost estimate. Best-value procurement as a multi-attribute auction.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the course reader on the winner’s curse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One-page analysis: identify the winner’s-curse exposure in a real LPTA solicitation, and the discipline that protects against 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 design: set-asides and the small-business universe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small-business programs as statutory market design. Efficiency vs. equity; entry effects; the cost of restricted pools.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doctrine/01; literacy/glossary (small-business section); SBA size-standards in plain language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Policy brief: evaluate one small-business program (HUBZone, 8(a), WOSB/VOSB, or set-asides generally) as market design.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economics of the firm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Fixed vs. variable cost; economies of scale and scope; the cost curve beneath the price. The fully-burdened cost floor as the economist’s supply curve for a pursuit.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the course reader on cost curves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 a simple cost-structure model for a case firm: direct cost, burden layers, the cost floor per labor category.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In-class examination: apply the first eight weeks — a real (published, closed) market, a real cost structure, a real auction — to explain behavior and predict outcomes.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weeks 1–8)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 submission.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 economics: risk and incentive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 type as a risk-allocation device. FFP, T&amp;M, FFP-LoE, CPFF, CPAF, CPIF: who bears which risk, and what incentive each creates.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the course reader on contract design; the margin-floor discipline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One-page matrix: for three contract types, who bears cost risk, who bears performance risk, and what behavior each incentivizes.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Industrial organization of federal contracting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Concentration, incumbent advantage, entry barriers (registrations, certifications, clearances, past performance). The economics of incumbency pressure.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doctrine/07; the course reader on industrial 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Market-structure memo: is your chosen segment concentrated? Who holds the incumbency, and what is the economic source of its advantage?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Pricing behavior: floors, ceilings, and the competitive band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 as a position. The three anchors — competitor band, customer affordability ceiling, cost-plus floor — and how strategy weights them. Why a too-low price is a business risk, not a gift.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the pricing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Pricing exercise: set a price-to-win for a case pursuit, showing the competitor band, the ceiling, the floor, and the margin at target.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pursuit as a portfolio of real options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pipeline as a portfolio: capacity as the scarce resource, pursuits as options, threshold discipline as an exercise price. The economics of bid/no-bid.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doctrine/03; doctrine/05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Portfolio memo: allocate a fixed capture-capacity budget across a set of scored opportunities; defend the allocation economically.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Synthesis: the economics of a pursuit 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whole course in one frame: a pursuit organization is an economic entity that buys information, holds options, prices risk, and converts capacity into margin. Panel defense of the portfolio memo.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(course synthesis)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synthesis paper:</w:t>
            </w:r>
            <w:r>
              <w:t xml:space="preserve"> </w:t>
            </w:r>
            <w:r>
              <w:t xml:space="preserve">“</w:t>
            </w:r>
            <w:r>
              <w:t xml:space="preserve">The economics of [your] pursuit organization,</w:t>
            </w:r>
            <w:r>
              <w:t xml:space="preserve">”</w:t>
            </w:r>
            <w:r>
              <w:t xml:space="preserve"> </w:t>
            </w:r>
            <w:r>
              <w:t xml:space="preserve">2,500 words.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1"/>
    <w:bookmarkStart w:id="22" w:name="assessment-summary"/>
    <w:p>
      <w:pPr>
        <w:pStyle w:val="Heading2"/>
      </w:pPr>
      <w:r>
        <w:t xml:space="preserve">Assessment summary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Weekly deliverables — 40%.</w:t>
      </w:r>
      <w:r>
        <w:t xml:space="preserve"> </w:t>
      </w:r>
      <w:r>
        <w:t xml:space="preserve">Each is a concrete written artifact (a map, a model, a memo, a policy brief). Graded on the graduate rubric: economic correctness, use of theory, clarity, and honesty about what the evidence supports.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Midterm — 25%.</w:t>
      </w:r>
      <w:r>
        <w:t xml:space="preserve"> </w:t>
      </w:r>
      <w:r>
        <w:t xml:space="preserve">In-class, real-market examination. The trap being tested: applying the theory to an actual market rather than reciting definitions.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Synthesis paper + defense — 25%.</w:t>
      </w:r>
      <w:r>
        <w:t xml:space="preserve"> </w:t>
      </w:r>
      <w:r>
        <w:t xml:space="preserve">The final paper applies the course’s full toolkit to the student’s own (or the case firm’s) pursuit organization. Defended in the final session.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Participation and peer review — 10%.</w:t>
      </w:r>
      <w:r>
        <w:t xml:space="preserve"> </w:t>
      </w:r>
      <w:r>
        <w:t xml:space="preserve">The discipline of prepared, honest, useful contribution.</w:t>
      </w:r>
    </w:p>
    <w:bookmarkEnd w:id="22"/>
    <w:bookmarkStart w:id="23" w:name="X0eb776d8361a4e20b2b978d97e70b9f7fe6c310"/>
    <w:p>
      <w:pPr>
        <w:pStyle w:val="Heading2"/>
      </w:pPr>
      <w:r>
        <w:t xml:space="preserve">The graduate rubric (weekly and major work)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Criterion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Excellent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Economic reasoning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Uses the right model, states its assumptions, and applies it correctly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Right model, minor errors in application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Model wrong or asserted without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Evidence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Claims are tied to public data or stated explicitly as assumptions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Most claims tied to evidence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Evidence asserted or fabricated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Theory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Theory explains the case, not decorates 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Theory present but not load-bearing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visible theory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Decision relevance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reader could act on the recommendation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Readable, mostly actionable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Unusable or unfalsifiable</w:t>
            </w:r>
          </w:p>
        </w:tc>
      </w:tr>
    </w:tbl>
    <w:bookmarkEnd w:id="23"/>
    <w:bookmarkStart w:id="24" w:name="policies"/>
    <w:p>
      <w:pPr>
        <w:pStyle w:val="Heading2"/>
      </w:pPr>
      <w:r>
        <w:t xml:space="preserve">Policies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doctrine is the course.</w:t>
      </w:r>
      <w:r>
        <w:t xml:space="preserve"> </w:t>
      </w:r>
      <w:r>
        <w:t xml:space="preserve">Every assignment tests the concept, never a tool.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Real markets, safe exercises.</w:t>
      </w:r>
      <w:r>
        <w:t xml:space="preserve"> </w:t>
      </w:r>
      <w:r>
        <w:t xml:space="preserve">We analyze real published markets, awards, and solicitations — never a live competition.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Integrity.</w:t>
      </w:r>
      <w:r>
        <w:t xml:space="preserve"> </w:t>
      </w:r>
      <w:r>
        <w:t xml:space="preserve">Fabricated evidence or invented data fails the relevant assessment outright. In a course about the economics of trust, trust is the thing being graded.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Late work.</w:t>
      </w:r>
      <w:r>
        <w:t xml:space="preserve"> </w:t>
      </w:r>
      <w:r>
        <w:t xml:space="preserve">The pipeline has deadlines; so does this course. An honest early warning beats a silent late submission.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The market rewards what it rewards for a reason. This course is where you learn to read the reason.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335459BA-8878-497E-BE13-18A74A9560E1}"/>
</file>

<file path=customXml/itemProps2.xml><?xml version="1.0" encoding="utf-8"?>
<ds:datastoreItem xmlns:ds="http://schemas.openxmlformats.org/officeDocument/2006/customXml" ds:itemID="{E3990922-1643-471C-9D7A-10FE2D403B6A}"/>
</file>

<file path=customXml/itemProps3.xml><?xml version="1.0" encoding="utf-8"?>
<ds:datastoreItem xmlns:ds="http://schemas.openxmlformats.org/officeDocument/2006/customXml" ds:itemID="{3611C4DA-E942-4A0B-AB2F-1C7BDE99B9BA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2026-08-05T12:04:00Z</dcterms:created>
  <dcterms:modified xsi:type="dcterms:W3CDTF">2026-08-05T12:04:00Z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