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802e2d50e42a93ef4def539ed1b9c2fd449f4e"/>
    <w:p>
      <w:pPr>
        <w:pStyle w:val="Heading1"/>
      </w:pPr>
      <w:r>
        <w:t xml:space="preserve">GE 620 — Teaming, Joint Ventures &amp; Subcontracting (14-week elective syllabus)</w:t>
      </w:r>
    </w:p>
    <w:p>
      <w:pPr>
        <w:pStyle w:val="FirstParagraph"/>
      </w:pPr>
      <w:r>
        <w:rPr>
          <w:i/>
          <w:iCs/>
        </w:rPr>
        <w:t xml:space="preserve">No serious pursuit is an island. The capability you lack, the past performance you cannot manufacture, the vehicle you do not hold, the set-aside you do not qualify for — all of it is reachable through a team. This elective teaches the teaming decision as a discipline: how to choose a posture, how to pick a partner, how to structure the agreement, and how to govern the relationship after it is signed.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GE 620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deliverable).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program; capture managers, principals, and small-business owners who will make or take a teaming call.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520 (organizational theory) recommended — teaming is governance across a boundary. GC 540 (advanced finance) recommended for the subcontract-pricing weeks.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on teaming, SBA affiliation, and subcontracting. The course is stack-agnostic by design (doctrine/08).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why teams win: the capability gap, the past-performance gap, the vehicle gap, and the set-aside gate that no solo firm can open alone.</w:t>
      </w:r>
    </w:p>
    <w:p>
      <w:pPr>
        <w:pStyle w:val="Compact"/>
        <w:numPr>
          <w:ilvl w:val="0"/>
          <w:numId w:val="1001"/>
        </w:numPr>
      </w:pPr>
      <w:r>
        <w:t xml:space="preserve">Choose among the canonical teaming postures — prime solo, prime with subs, subcontractor, joint venture, mentor-protege — from the facts of a pursuit.</w:t>
      </w:r>
    </w:p>
    <w:p>
      <w:pPr>
        <w:pStyle w:val="Compact"/>
        <w:numPr>
          <w:ilvl w:val="0"/>
          <w:numId w:val="1001"/>
        </w:numPr>
      </w:pPr>
      <w:r>
        <w:t xml:space="preserve">Run a capability-gap analysis that ranks what must be closed (clearances hardest, labor categories easiest) and drives the posture decision.</w:t>
      </w:r>
    </w:p>
    <w:p>
      <w:pPr>
        <w:pStyle w:val="Compact"/>
        <w:numPr>
          <w:ilvl w:val="0"/>
          <w:numId w:val="1001"/>
        </w:numPr>
      </w:pPr>
      <w:r>
        <w:t xml:space="preserve">Evaluate a potential partner against a defensible rubric: past performance, clearances and certifications, financial stability, cultural alignment, existing relationship, customer relationship, vehicle access — with critical dimensions scored as knockouts.</w:t>
      </w:r>
    </w:p>
    <w:p>
      <w:pPr>
        <w:pStyle w:val="Compact"/>
        <w:numPr>
          <w:ilvl w:val="0"/>
          <w:numId w:val="1001"/>
        </w:numPr>
      </w:pPr>
      <w:r>
        <w:t xml:space="preserve">Apply the set-aside-aware constraints: small-business participation floors, limitations on subcontracting, and the SBA rules that govern who is</w:t>
      </w:r>
      <w:r>
        <w:t xml:space="preserve"> </w:t>
      </w:r>
      <w:r>
        <w:t xml:space="preserve">“</w:t>
      </w:r>
      <w:r>
        <w:t xml:space="preserve">small</w:t>
      </w:r>
      <w:r>
        <w:t xml:space="preserve">”</w:t>
      </w:r>
      <w:r>
        <w:t xml:space="preserve"> </w:t>
      </w:r>
      <w:r>
        <w:t xml:space="preserve">in a team.</w:t>
      </w:r>
    </w:p>
    <w:p>
      <w:pPr>
        <w:pStyle w:val="Compact"/>
        <w:numPr>
          <w:ilvl w:val="0"/>
          <w:numId w:val="1001"/>
        </w:numPr>
      </w:pPr>
      <w:r>
        <w:t xml:space="preserve">Distinguish the legal and structural forms — teaming agreement, joint venture, mentor-protege agreement — and choose the form that fits the strategy.</w:t>
      </w:r>
    </w:p>
    <w:p>
      <w:pPr>
        <w:pStyle w:val="Compact"/>
        <w:numPr>
          <w:ilvl w:val="0"/>
          <w:numId w:val="1001"/>
        </w:numPr>
      </w:pPr>
      <w:r>
        <w:t xml:space="preserve">Draft the terms of a teaming arrangement: scope, commitment, exclusivity, IP, and the exit.</w:t>
      </w:r>
    </w:p>
    <w:p>
      <w:pPr>
        <w:pStyle w:val="Compact"/>
        <w:numPr>
          <w:ilvl w:val="0"/>
          <w:numId w:val="1001"/>
        </w:numPr>
      </w:pPr>
      <w:r>
        <w:t xml:space="preserve">Manage the seam after signing: subcontract flow-down, performance risk, and the dispute that ends the relationship.</w:t>
      </w:r>
    </w:p>
    <w:p>
      <w:pPr>
        <w:pStyle w:val="Compact"/>
        <w:numPr>
          <w:ilvl w:val="0"/>
          <w:numId w:val="1001"/>
        </w:numPr>
      </w:pPr>
      <w:r>
        <w:t xml:space="preserve">Use teaming as a displacement play — team around an entrenched incumbent — and as an entry play into a locked vehicle.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teams 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capability gap, the past-performance gap, the vehicle gap, the set-aside gate. Teaming as the gap-closure mechanism.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doctrine/07; the teaming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memo: for a case pursuit, name the gap that makes teaming necessary and the gap that does not.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posture 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Prime solo, prime with subs, sub, JV, mentor-protege. What each posture buys, what it costs, and the indicators that point to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teaming-posture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Posture memo: recommend a posture for a case pursuit with the indicators that drive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Capability-gap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Ranking the gaps: clearances, past performance, certifications, labor categories. What can be bought, what must be teamed, what cannot be closed.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gap-analysis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analysis: score the required capabilities of a case solicitation against a case firm and rank the gaps.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partner rubric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Evaluating a partner: past performance, clearances and certs, financial stability, cultural alignment, existing relationship, customer relationship, vehicle access. Critical dimensions as knockouts.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partner-rubric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Scorecard: run three candidate partners through the rubric for a case pursuit; rank them and justify.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Set-aside-aware teaming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Small-business participation, limitations on subcontracting, and the floors that govern a team on a set-aside.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set-aside-aware teaming canon at concept altitude; 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memo: design a team that meets the participation floors for a set-aside case pursuit.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is</w:t>
            </w:r>
            <w:r>
              <w:t xml:space="preserve"> </w:t>
            </w:r>
            <w:r>
              <w:t xml:space="preserve">“</w:t>
            </w:r>
            <w:r>
              <w:t xml:space="preserve">small</w:t>
            </w:r>
            <w:r>
              <w:t xml:space="preserve">”</w:t>
            </w:r>
            <w:r>
              <w:t xml:space="preserve"> </w:t>
            </w:r>
            <w:r>
              <w:t xml:space="preserve">in a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affiliation rules: when two firms are one firm for size purposes, and when a JV is treated as small. The boundary that decides eligibility.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SBA affiliation; 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Eligibility memo: for a proposed team, determine small-business status and affiliation risk.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Forms and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agreement, JV, mentor-protege: the legal forms, the commitments, the seams. Choosing the form that fits the strategy.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teaming forms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Form-selection memo: for a case pursuit, choose the teaming form and state the structural reasons.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agreement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Scope, commitment, exclusivity, IP, and exit. What a teaming agreement must say to be worth signing.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teaming agreements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the key clauses of a teaming agreement for a case partnership.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In-class: run a full teaming decision for a case pursuit — gap analysis, posture, partners, form, terms.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Managing the seam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Flow-down, performance risk, and the daily governance of a team. The subcontract as the governance instrument.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subcontracting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Subcontract memo: design the flow-down and performance-management structure for a case subcontract.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as a displacement play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around the entrenched incumbent; use a partner’s vehicle to enter a locked market. When the competitor becomes the teammate.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incumbent-displacement and teaming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Displacement memo: design a team-around play for an entrenched-incumbent case pursuit.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Risks: affiliation, OCI, 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three seams that break teams: affiliation (size), organizational conflict of interest, and intellectual property.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the course reader on teaming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memo: for a case team, identify the affiliation, OCI, and IP exposures and the mitigation for each.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Capstone exercise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a full teaming strategy for a real (closed) pursuit: posture, partners, form, terms, set-aside posture, risk.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(exercise)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teaming strategy.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teaming strategist’s desk. Final defense of the teaming strategy before a panel that plays the partners.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teaming strategy, revised after defense.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— 40%.</w:t>
      </w:r>
      <w:r>
        <w:t xml:space="preserve"> </w:t>
      </w:r>
      <w:r>
        <w:t xml:space="preserve">A cumulative teaming dossier: gap analysis, posture, scorecards, terms, risk.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20%.</w:t>
      </w:r>
      <w:r>
        <w:t xml:space="preserve"> </w:t>
      </w:r>
      <w:r>
        <w:t xml:space="preserve">In-class full teaming decision.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Capstone teaming strategy — 30%.</w:t>
      </w:r>
      <w:r>
        <w:t xml:space="preserve"> </w:t>
      </w:r>
      <w:r>
        <w:t xml:space="preserve">A complete teaming design for a real (closed) pursuit, defended before a panel.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 — 10%.</w:t>
      </w:r>
    </w:p>
    <w:bookmarkEnd w:id="22"/>
    <w:bookmarkStart w:id="23" w:name="the-graduate-rubric"/>
    <w:p>
      <w:pPr>
        <w:pStyle w:val="Heading2"/>
      </w:pPr>
      <w:r>
        <w:t xml:space="preserve">The graduate rubric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Gap reasoning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Gaps ranked correctly and the posture follows from them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Gaps identified, posture weakly linked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Posture asserted without gap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Partner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Partners scored against a rubric; knockouts enforced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Rubric applied loosely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chosen by intuition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Set-aside correctness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Size, affiliation, and participation floors handled correctly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Mostly correct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Eligibility errors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Seam governance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Terms, flow-down, and risk are explicit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Seams acknowledged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Seams ignored</w:t>
            </w:r>
          </w:p>
        </w:tc>
      </w:tr>
    </w:tbl>
    <w:bookmarkEnd w:id="23"/>
    <w:bookmarkStart w:id="24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teaming, safe exercises.</w:t>
      </w:r>
      <w:r>
        <w:t xml:space="preserve"> </w:t>
      </w:r>
      <w:r>
        <w:t xml:space="preserve">Case teams are real (closed) procurements and real firms’ public facts; no live negotiation and no non-public partner information.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Integrity.</w:t>
      </w:r>
      <w:r>
        <w:t xml:space="preserve"> </w:t>
      </w:r>
      <w:r>
        <w:t xml:space="preserve">A teaming design that proposes circumventing size or set-aside rules fails outright.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teaming call is the highest-leverage decision most small firms never study. This course studies it.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C1B129AF-5200-4494-823A-B28A77DCA596}"/>
</file>

<file path=customXml/itemProps2.xml><?xml version="1.0" encoding="utf-8"?>
<ds:datastoreItem xmlns:ds="http://schemas.openxmlformats.org/officeDocument/2006/customXml" ds:itemID="{4C3F96E7-9316-4AC3-ACF6-1C21118B11DA}"/>
</file>

<file path=customXml/itemProps3.xml><?xml version="1.0" encoding="utf-8"?>
<ds:datastoreItem xmlns:ds="http://schemas.openxmlformats.org/officeDocument/2006/customXml" ds:itemID="{44EFD4C7-C021-479D-8148-5433C4517DF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2026-08-05T12:04:00Z</dcterms:created>
  <dcterms:modified xsi:type="dcterms:W3CDTF">2026-08-05T12:04:00Z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