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272414dd96437f1906748842db72d3c239b483"/>
    <w:p>
      <w:pPr>
        <w:pStyle w:val="Heading1"/>
      </w:pPr>
      <w:r>
        <w:t xml:space="preserve">GE 640 — Proposal Management &amp; Color-Team Leadership (14-week elective syllabus)</w:t>
      </w:r>
    </w:p>
    <w:p>
      <w:pPr>
        <w:pStyle w:val="FirstParagraph"/>
      </w:pPr>
      <w:r>
        <w:rPr>
          <w:i/>
          <w:iCs/>
        </w:rPr>
        <w:t xml:space="preserve">The proposal is a production system, and the review cadence is its quality gate. This elective teaches the management discipline of proposal production and the leadership discipline of the color-team system: how to run a proposal like a factory with a quality bar, how to review like an evaluator, and how to lead the color teams that decide whether a proposal is ever submitted.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GE 640 ·</w:t>
      </w:r>
      <w:r>
        <w:t xml:space="preserve"> </w:t>
      </w:r>
      <w:r>
        <w:rPr>
          <w:b/>
          <w:bCs/>
        </w:rPr>
        <w:t xml:space="preserve">Credits: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Format:</w:t>
      </w:r>
      <w:r>
        <w:t xml:space="preserve"> </w:t>
      </w:r>
      <w:r>
        <w:t xml:space="preserve">14 weeks, one 75-minute session per week (plus reading and a weekly deliverable).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program; proposal managers, volume leads, and capture leaders who will own the submission decision.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GC 510 (competitive strategy) recommended — a proposal executes a strategy. GC 540 (advanced finance) recommended for the cost-technical reconciliation weeks.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the doctrine and literacy folders of this repository; the course reader on proposal management and the review disciplines. The course is stack-agnostic by design (doctrine/08).</w:t>
      </w:r>
    </w:p>
    <w:p>
      <w:r>
        <w:pict>
          <v:rect style="width:0;height:1.5pt" o:hralign="center" o:hrstd="t" o:hr="t"/>
        </w:pict>
      </w:r>
    </w:p>
    <w:bookmarkStart w:id="20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Run a proposal as a production system: roles, team, schedule, page budget, and the plan that turns a strategy into a compliant document.</w:t>
      </w:r>
    </w:p>
    <w:p>
      <w:pPr>
        <w:pStyle w:val="Compact"/>
        <w:numPr>
          <w:ilvl w:val="0"/>
          <w:numId w:val="1001"/>
        </w:numPr>
      </w:pPr>
      <w:r>
        <w:t xml:space="preserve">Read the solicitation the way a proposal manager does: Section L (what to include) and Section M (how it will be judged), the page budget, and the deadline as a production constraint.</w:t>
      </w:r>
    </w:p>
    <w:p>
      <w:pPr>
        <w:pStyle w:val="Compact"/>
        <w:numPr>
          <w:ilvl w:val="0"/>
          <w:numId w:val="1001"/>
        </w:numPr>
      </w:pPr>
      <w:r>
        <w:t xml:space="preserve">Build and maintain a compliance matrix — the contract between the solicitation and the response.</w:t>
      </w:r>
    </w:p>
    <w:p>
      <w:pPr>
        <w:pStyle w:val="Compact"/>
        <w:numPr>
          <w:ilvl w:val="0"/>
          <w:numId w:val="1001"/>
        </w:numPr>
      </w:pPr>
      <w:r>
        <w:t xml:space="preserve">Use storyboarding to align the team on structure and evidence before drafting begins.</w:t>
      </w:r>
    </w:p>
    <w:p>
      <w:pPr>
        <w:pStyle w:val="Compact"/>
        <w:numPr>
          <w:ilvl w:val="0"/>
          <w:numId w:val="1001"/>
        </w:numPr>
      </w:pPr>
      <w:r>
        <w:t xml:space="preserve">Lead the color-team system with discipline: the cadence (blue → pink → red → gold → white-glove), the reviewer independence rule, and finding specificity.</w:t>
      </w:r>
    </w:p>
    <w:p>
      <w:pPr>
        <w:pStyle w:val="Compact"/>
        <w:numPr>
          <w:ilvl w:val="0"/>
          <w:numId w:val="1001"/>
        </w:numPr>
      </w:pPr>
      <w:r>
        <w:t xml:space="preserve">Run a pink team (compliance and outline integrity), a red team (evaluator-stance review), and a gold team (executive submission decision) with the right questions and the right discipline.</w:t>
      </w:r>
    </w:p>
    <w:p>
      <w:pPr>
        <w:pStyle w:val="Compact"/>
        <w:numPr>
          <w:ilvl w:val="0"/>
          <w:numId w:val="1001"/>
        </w:numPr>
      </w:pPr>
      <w:r>
        <w:t xml:space="preserve">Reconcile the cost volume with the technical volume — the audit that proves the price is the proposal in money.</w:t>
      </w:r>
    </w:p>
    <w:p>
      <w:pPr>
        <w:pStyle w:val="Compact"/>
        <w:numPr>
          <w:ilvl w:val="0"/>
          <w:numId w:val="1001"/>
        </w:numPr>
      </w:pPr>
      <w:r>
        <w:t xml:space="preserve">Manage a proposal retrospective that feeds the learning loop rather than the blame loop.</w:t>
      </w:r>
    </w:p>
    <w:p>
      <w:r>
        <w:pict>
          <v:rect style="width:0;height:1.5pt" o:hralign="center" o:hrstd="t" o:hr="t"/>
        </w:pict>
      </w:r>
    </w:p>
    <w:bookmarkEnd w:id="20"/>
    <w:bookmarkStart w:id="21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/ 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proposal as a production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Roles, team, schedule, page budget. The proposal as a factory with a deadline and a quality bar.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doctrine/03; the course reader on proposal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 plan: the production plan for a case proposal — roles, schedule, page budget, risks.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the solicitation as a PM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Section L (what to include), Section M (how it is judged), the page budget, the deadline. The PM’s compliance-first reading.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doctrine/02; literacy/how-to-read-an-rfp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Section L/M brief: extract the instructions and evaluation factors from a real (closed) RFP.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compliance matrix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requirement, mapped to where the response will satisfy it. The matrix as the contract with the solicitation.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compliance-matrix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a compliance matrix for a real (closed) RFP, at least 30 rows.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Storyboarding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Aligning the team on structure and evidence before drafting. The storyboard as the promise each section will keep.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storyboard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Storyboard three sections of a case proposal with their evidence commitments.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color-team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cadence, the independence rule, the finding-specificity rule, the forward-only discipline. Why the sequence exists.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color-team canon at concept altitude; 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Cadence memo: design the review schedule for a case proposal, with entry/exit criteria for each color.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Pink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and outline integrity. Every Section L instruction addressed; every Section M factor covered; the storyboard contract kept.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pink-team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 a mini pink team on a case draft: produce findings classified critical/major/minor.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evaluator-stance review. Reading the proposal as the government will read it; factor scoring; the cost-technical reconciliation.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red-team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 a mini red team: score a case draft against Section M factors and write the findings.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Cost-technical reconciliation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price is the technical proposal in money. The reconciliation memo as the auditable link.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reconciliation canon at concept altitude; 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Reconciliation memo: reconcile a case cost volume with its technical volume and state every mismatch.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In-class: run a red-team review of a case draft in 75 minutes — factor scores, findings, and the cost-technical check.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weeks 1–8)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Gold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executive submission decision. Compliance posture, pricing posture, residual risk, confidence to perform. Submit, revise, or withdraw.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gold-team canon at concept altitude; 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Gold-memo: for a case proposal, write the submission recommendation with the residual-risk posture.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White-glove and 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final production pass: formatting, the last compliance sweep, the submission checklist. The deadline discipline.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white-glove and submission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Production plan: the final-48-hours checklist for a case proposal.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leadership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Running a review that produces findings, not opinions. The specificity rule, the roster lock, the escalation of findings to owners.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review-leadership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Review-leadership memo: how you would run a red team where writers push back on findings.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retrospective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proposal post-mortem that feeds the learning loop. What to capture, what to change, and how to make the next proposal better.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doctrine/03; doctrine/07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 design: the retrospective protocol for a case proposal after submission.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proposal leader’s desk. Final defense of a complete proposal-management plan.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(course synthesis)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memo:</w:t>
            </w:r>
            <w:r>
              <w:t xml:space="preserve"> </w:t>
            </w:r>
            <w:r>
              <w:t xml:space="preserve">“</w:t>
            </w:r>
            <w:r>
              <w:t xml:space="preserve">My proposal-management doctrine,</w:t>
            </w:r>
            <w:r>
              <w:t xml:space="preserve">”</w:t>
            </w:r>
            <w:r>
              <w:t xml:space="preserve"> </w:t>
            </w:r>
            <w:r>
              <w:t xml:space="preserve">from solicitation to retrospective.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deliverables — 40%.</w:t>
      </w:r>
      <w:r>
        <w:t xml:space="preserve"> </w:t>
      </w:r>
      <w:r>
        <w:t xml:space="preserve">A cumulative proposal-management file: plan, compliance matrix, storyboards, review findings.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 — 20%.</w:t>
      </w:r>
      <w:r>
        <w:t xml:space="preserve"> </w:t>
      </w:r>
      <w:r>
        <w:t xml:space="preserve">In-class red-team review.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Final proposal-management doctrine — 30%.</w:t>
      </w:r>
      <w:r>
        <w:t xml:space="preserve"> </w:t>
      </w:r>
      <w:r>
        <w:t xml:space="preserve">Defended before a panel.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Participation and peer review — 10%.</w:t>
      </w:r>
    </w:p>
    <w:bookmarkEnd w:id="22"/>
    <w:bookmarkStart w:id="23" w:name="the-graduate-rubric"/>
    <w:p>
      <w:pPr>
        <w:pStyle w:val="Heading2"/>
      </w:pPr>
      <w:r>
        <w:t xml:space="preserve">The graduate rubric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Excellent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Production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Roles, schedule, page budget, and risks are explicit and defensible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Mostly explicit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 vague or absent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Compliance rigor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matrix is complete and maps to the solicitation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Mostly complete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Coverage gaps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Review leadership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Findings are specific, independent, and forward-only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Sound reviews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Findings vague or captured by writers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Cost-technical honesty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Reconciliation is explicit and mismatch-free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Reconciliation present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reconciliation</w:t>
            </w:r>
          </w:p>
        </w:tc>
      </w:tr>
    </w:tbl>
    <w:bookmarkEnd w:id="23"/>
    <w:bookmarkStart w:id="24" w:name="policies"/>
    <w:p>
      <w:pPr>
        <w:pStyle w:val="Heading2"/>
      </w:pPr>
      <w:r>
        <w:t xml:space="preserve">Policies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Real documents, safe exercises.</w:t>
      </w:r>
      <w:r>
        <w:t xml:space="preserve"> </w:t>
      </w:r>
      <w:r>
        <w:t xml:space="preserve">All reviews use real, published-and-closed solicitations and student-built case drafts; nothing touches a live competition.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Reviewer independence is graded.</w:t>
      </w:r>
      <w:r>
        <w:t xml:space="preserve"> </w:t>
      </w:r>
      <w:r>
        <w:t xml:space="preserve">A review that surrenders to the writers fails the relevant assessment.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An honest early warning beats a silent late submission.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The proposal is a production system, and the review is its quality gate. This course teaches you to run both.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6F71AE27-1C94-4F98-89B8-BAC9B005150E}"/>
</file>

<file path=customXml/itemProps2.xml><?xml version="1.0" encoding="utf-8"?>
<ds:datastoreItem xmlns:ds="http://schemas.openxmlformats.org/officeDocument/2006/customXml" ds:itemID="{76D41465-ECD8-4D75-A9FF-A912E6D4BEF6}"/>
</file>

<file path=customXml/itemProps3.xml><?xml version="1.0" encoding="utf-8"?>
<ds:datastoreItem xmlns:ds="http://schemas.openxmlformats.org/officeDocument/2006/customXml" ds:itemID="{65734175-D812-401F-9826-5FE47EF6350B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2026-08-05T12:04:00Z</dcterms:created>
  <dcterms:modified xsi:type="dcterms:W3CDTF">2026-08-05T12:04:00Z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