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3e64d339fa08fd14ecd0f84927b72c09648109"/>
    <w:p>
      <w:pPr>
        <w:pStyle w:val="Heading1"/>
      </w:pPr>
      <w:r>
        <w:t xml:space="preserve">MPA Track — The Public Side: Money, Rules, and Accountability (6 sessions)</w:t>
      </w:r>
    </w:p>
    <w:p>
      <w:pPr>
        <w:pStyle w:val="FirstParagraph"/>
      </w:pPr>
      <w:r>
        <w:rPr>
          <w:i/>
          <w:iCs/>
        </w:rPr>
        <w:t xml:space="preserve">For Masters in Policy Administration students. The core gave you the pipeline. This track is the government-side view: how the money moves, how the rules are enforced, how grants are managed, and how oversight keeps the system honest — including the equity lens that makes public spending a policy instrument.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MPA / public policy students.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shared-core.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doctrine/01, doctrine/02, doctrine/04, doctrine/08, the literacy maps, and the case study.</w:t>
      </w:r>
    </w:p>
    <w:p>
      <w:r>
        <w:pict>
          <v:rect style="width:0;height:1.5pt" o:hralign="center" o:hrstd="t" o:hr="t"/>
        </w:pict>
      </w:r>
    </w:p>
    <w:bookmarkStart w:id="20" w:name="Xe6a6520c96ebccb57b48f6b4f7c78c4c209675e"/>
    <w:p>
      <w:pPr>
        <w:pStyle w:val="Heading2"/>
      </w:pPr>
      <w:r>
        <w:t xml:space="preserve">Session MPA-1 — The money flow, from the inside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trace a federal dollar from appropriation to award; (2) explain the difference between contract and assistance rulebooks; (3) read a published award record and explain what it reveals.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does a federal dollar begin?</w:t>
      </w:r>
      <w:r>
        <w:t xml:space="preserve">”</w:t>
      </w:r>
      <w:r>
        <w:t xml:space="preserve"> </w:t>
      </w:r>
      <w:r>
        <w:t xml:space="preserve">- Teach (20 min): doctrine/01 + literacy/where-the-money-flows.md. Congress → budget → agency → solicitation → competition → award → performance → published record.</w:t>
      </w:r>
      <w:r>
        <w:t xml:space="preserve"> </w:t>
      </w:r>
      <w:r>
        <w:t xml:space="preserve">- Apply (20 min): in pairs, trace one real award on USAspending.gov back to its agency and appropriation context. What does the record reveal about how the money flowed?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does the published record make possible — and what does it not show?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the public record of awards a governance feature, not an accident? 2. What would be lost if awards were not published?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literacy/where-the-money-flows.md. Deliverable: a one-page money-flow map of one agency program, from appropriation to a specific award.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steps of the money flow? What is the difference between contract and assistance dollars?</w:t>
      </w:r>
    </w:p>
    <w:p>
      <w:r>
        <w:pict>
          <v:rect style="width:0;height:1.5pt" o:hralign="center" o:hrstd="t" o:hr="t"/>
        </w:pict>
      </w:r>
    </w:p>
    <w:bookmarkEnd w:id="20"/>
    <w:bookmarkStart w:id="21" w:name="X7081e356ea56b663669cf912425c335d80c1dc5"/>
    <w:p>
      <w:pPr>
        <w:pStyle w:val="Heading2"/>
      </w:pPr>
      <w:r>
        <w:t xml:space="preserve">Session MPA-2 — The rulebook: FAR and the grants framework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what the FAR is and why it exists; (2) describe how grants policy differs from acquisition rules; (3) locate the compliance requirements in a solicitation.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the government need a 2,000-page rulebook to buy things?</w:t>
      </w:r>
      <w:r>
        <w:t xml:space="preserve">”</w:t>
      </w:r>
      <w:r>
        <w:t xml:space="preserve"> </w:t>
      </w:r>
      <w:r>
        <w:t xml:space="preserve">- Teach (25 min): doctrine/02 + doctrine/04. The FAR as the fairness mechanism; grants policy as its sibling; the two rulebooks as two halves of public governance.</w:t>
      </w:r>
      <w:r>
        <w:t xml:space="preserve"> </w:t>
      </w:r>
      <w:r>
        <w:t xml:space="preserve">- Apply (30 min): give teams a real RFP and a real NOFO. Find the compliance requirements in each — the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s, the certifications, the clauses. Compare how each document enforces fairness.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do the rules protect, and who bears the cost of following them?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Do the rules create more fairness or more burden? Argue both sides. 2. How does a public administrator weigh compliance against innovation?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 and literacy/how-to-read-an-rfp.md. Deliverable: a one-page comparison of contract vs. grant compliance, with examples from the two documents you examined.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FAR, and what does it protect? How do grants policy and acquisition rules differ?</w:t>
      </w:r>
    </w:p>
    <w:p>
      <w:r>
        <w:pict>
          <v:rect style="width:0;height:1.5pt" o:hralign="center" o:hrstd="t" o:hr="t"/>
        </w:pict>
      </w:r>
    </w:p>
    <w:bookmarkEnd w:id="21"/>
    <w:bookmarkStart w:id="22" w:name="Xc86b0663ac56fddb19d6e9b59857cf22f3ec849"/>
    <w:p>
      <w:pPr>
        <w:pStyle w:val="Heading2"/>
      </w:pPr>
      <w:r>
        <w:t xml:space="preserve">Session MPA-3 — Grants management: the administrator’s craft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lifecycle of a grant from announcement to closeout; (2) identify the key management responsibilities after award; (3) reason about the budget-and-work alignment the grants world requires.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award is made. What does the work actually begin?</w:t>
      </w:r>
      <w:r>
        <w:t xml:space="preserve">”</w:t>
      </w:r>
      <w:r>
        <w:t xml:space="preserve"> </w:t>
      </w:r>
      <w:r>
        <w:t xml:space="preserve">- Teach (20 min): doctrine/02 + literacy/how-to-read-a-nofo.md. The NOFO as the contract of the grant; the post-award obligations; reporting, payments, and compliance.</w:t>
      </w:r>
      <w:r>
        <w:t xml:space="preserve"> </w:t>
      </w:r>
      <w:r>
        <w:t xml:space="preserve">- Apply (20 min): use a real NOFO’s award-administration section. Teams build the post-award timeline: what must happen, when, and to whom.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Where do grants most commonly go wrong after the award?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the budget part of the proposal, not an afterthought? 2. What does good grants management protect for the taxpayer?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literacy/how-to-read-a-nofo.md. Deliverable: a one-page post-award management plan for a grant you chose, built from its NOFO.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post-award obligations of a grantee? Why must budget and work tell one story?</w:t>
      </w:r>
    </w:p>
    <w:p>
      <w:r>
        <w:pict>
          <v:rect style="width:0;height:1.5pt" o:hralign="center" o:hrstd="t" o:hr="t"/>
        </w:pict>
      </w:r>
    </w:p>
    <w:bookmarkEnd w:id="22"/>
    <w:bookmarkStart w:id="23" w:name="X2bd0c35c798b5bfacf93d7cd85a302a840a54c0"/>
    <w:p>
      <w:pPr>
        <w:pStyle w:val="Heading2"/>
      </w:pPr>
      <w:r>
        <w:t xml:space="preserve">Session MPA-4 — Eligibility and equity: small-business programs as policy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statutory purpose of the small-business programs; (2) assess HUBZone, 8(a), WOSB, VOSB as equity instruments; (3) evaluate whether set-asides achieve their policy intent.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a set-aside an advantage or a correction?</w:t>
      </w:r>
      <w:r>
        <w:t xml:space="preserve">”</w:t>
      </w:r>
      <w:r>
        <w:t xml:space="preserve"> </w:t>
      </w:r>
      <w:r>
        <w:t xml:space="preserve">- Teach (25 min): doctrine/01. The small-business universe as deliberate policy; eligibility as a gate; the equity argument for restricted pools.</w:t>
      </w:r>
      <w:r>
        <w:t xml:space="preserve"> </w:t>
      </w:r>
      <w:r>
        <w:t xml:space="preserve">- Apply (30 min): the policy debate. Split the room: one side argues set-asides are the right equity instrument; the other argues they distort the market. Use the Ravonics case (a HUBZone firm) as the concrete object.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How would you measure whether a small-business program works?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HUBZone try to achieve, and for whom? 2. How should the success of 8(a) or HUBZone be evaluated?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the Ravonics case. Deliverable: a one-page policy memo evaluating one small-business program against its stated purpose.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statutory purpose of small-business set-asides? How is eligibility an equity instrument?</w:t>
      </w:r>
    </w:p>
    <w:p>
      <w:r>
        <w:pict>
          <v:rect style="width:0;height:1.5pt" o:hralign="center" o:hrstd="t" o:hr="t"/>
        </w:pict>
      </w:r>
    </w:p>
    <w:bookmarkEnd w:id="23"/>
    <w:bookmarkStart w:id="24" w:name="X05d70e5200731ae501d7bc07d25c91f39e384aa"/>
    <w:p>
      <w:pPr>
        <w:pStyle w:val="Heading2"/>
      </w:pPr>
      <w:r>
        <w:t xml:space="preserve">Session MPA-5 — Oversight: accountability, reporting, and the learning loop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oversight chain for federal spending; (2) describe how published data enables external accountability; (3) connect oversight to the doctrine’s learning loop.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Who watches the watchers?</w:t>
      </w:r>
      <w:r>
        <w:t xml:space="preserve">”</w:t>
      </w:r>
      <w:r>
        <w:t xml:space="preserve"> </w:t>
      </w:r>
      <w:r>
        <w:t xml:space="preserve">- Teach (20 min): doctrine/04 + literacy/where-the-money-flows.md. The oversight chain — audits, reporting, the published record, and the public as the final reader. Oversight as the learning loop at the system level.</w:t>
      </w:r>
      <w:r>
        <w:t xml:space="preserve"> </w:t>
      </w:r>
      <w:r>
        <w:t xml:space="preserve">- Apply (20 min): take a published award and follow its paper trail: what would an auditor look for? What does the public record let a citizen learn?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Does transparency produce accountability, or is something more needed?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weakest link in the oversight chain? 2. How does the doctrine’s learning loop mirror system-level oversight?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one-page oversight map for one award — the checks, the data, and the accountable parties.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oversight chain for federal money? How is transparency a governance mechanism?</w:t>
      </w:r>
    </w:p>
    <w:p>
      <w:r>
        <w:pict>
          <v:rect style="width:0;height:1.5pt" o:hralign="center" o:hrstd="t" o:hr="t"/>
        </w:pict>
      </w:r>
    </w:p>
    <w:bookmarkEnd w:id="24"/>
    <w:bookmarkStart w:id="25" w:name="Xe59db4d1ded9001b30a1ff3b4b4406960f931eb"/>
    <w:p>
      <w:pPr>
        <w:pStyle w:val="Heading2"/>
      </w:pPr>
      <w:r>
        <w:t xml:space="preserve">Session MPA-6 — The public-policy view of the pursuit doctrine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money flow, the rules, the programs, and oversight into one policy view; (2) argue the case for the doctrine from the public side; (3) present a policy recommendation to a public-sector audience.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the</w:t>
      </w:r>
      <w:r>
        <w:t xml:space="preserve"> </w:t>
      </w:r>
      <w:r>
        <w:rPr>
          <w:i/>
          <w:iCs/>
        </w:rPr>
        <w:t xml:space="preserve">public</w:t>
      </w:r>
      <w:r>
        <w:t xml:space="preserve"> </w:t>
      </w:r>
      <w:r>
        <w:t xml:space="preserve">reason the pursuit doctrine matters?</w:t>
      </w:r>
      <w:r>
        <w:t xml:space="preserve">”</w:t>
      </w:r>
      <w:r>
        <w:t xml:space="preserve"> </w:t>
      </w:r>
      <w:r>
        <w:t xml:space="preserve">- Teach (20 min): synthesis across doctrine/01, 02, 04, 08. The doctrine as the shared language between the public side and the private side of the same transaction.</w:t>
      </w:r>
      <w:r>
        <w:t xml:space="preserve"> </w:t>
      </w:r>
      <w:r>
        <w:t xml:space="preserve">- Apply (30 min): the policy presentation. Each team presents to a</w:t>
      </w:r>
      <w:r>
        <w:t xml:space="preserve"> </w:t>
      </w:r>
      <w:r>
        <w:t xml:space="preserve">“</w:t>
      </w:r>
      <w:r>
        <w:t xml:space="preserve">public-sector panel</w:t>
      </w:r>
      <w:r>
        <w:t xml:space="preserve">”</w:t>
      </w:r>
      <w:r>
        <w:t xml:space="preserve">: a recommendation about how an agency should run its next competition, informed by the doctrine — money flow, rules, programs, oversight.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did the private-side students get right about the public side — and vice versa?</w:t>
      </w:r>
      <w:r>
        <w:t xml:space="preserve">”</w:t>
      </w:r>
      <w:r>
        <w:t xml:space="preserve"> </w:t>
      </w:r>
      <w:r>
        <w:t xml:space="preserve">- Close (5 min): assignment and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a public administrator use the doctrine to make spending fairer and smarter? 2. What is the equity responsibility of a pursuit organization?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full doctrine folder if you have not. Deliverable: a one-page policy recommendation for an agency — one concrete improvement to how it solicits, evaluates, or oversees, grounded in the doctrine.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are the money flow, the rules, the programs, and oversight one system? What is the equity lens on the doctrine?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2A0068BF-76F8-497D-A02D-4271208DF25B}"/>
</file>

<file path=customXml/itemProps2.xml><?xml version="1.0" encoding="utf-8"?>
<ds:datastoreItem xmlns:ds="http://schemas.openxmlformats.org/officeDocument/2006/customXml" ds:itemID="{CBD91133-754F-41C1-A23D-E5CCB5F6010D}"/>
</file>

<file path=customXml/itemProps3.xml><?xml version="1.0" encoding="utf-8"?>
<ds:datastoreItem xmlns:ds="http://schemas.openxmlformats.org/officeDocument/2006/customXml" ds:itemID="{10877E1C-19FD-4C1A-8243-B51A0AC76CA0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2026-08-05T12:03:56Z</dcterms:created>
  <dcterms:modified xsi:type="dcterms:W3CDTF">2026-08-05T12:03:56Z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