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e34d37b46b5c3913aa907c998924c83fddc3c27"/>
    <w:p>
      <w:pPr>
        <w:pStyle w:val="Heading1"/>
      </w:pPr>
      <w:r>
        <w:t xml:space="preserve">Graduate Module — Research Methods in Procurement &amp; Capture (GC 530)</w:t>
      </w:r>
    </w:p>
    <w:p>
      <w:pPr>
        <w:pStyle w:val="FirstParagraph"/>
      </w:pPr>
      <w:r>
        <w:rPr>
          <w:i/>
          <w:iCs/>
        </w:rPr>
        <w:t xml:space="preserve">The session-by-session teaching plan for GC 530.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Statistics are taught from the ground up but at graduate pace; the course is a cumulative research journal that becomes the thesis/capstone proposal.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program foundations (GB 510 for students who need a statistics refresher).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reader.</w:t>
      </w:r>
      <w:r>
        <w:t xml:space="preserve"> </w:t>
      </w:r>
      <w:r>
        <w:rPr>
          <w:b/>
          <w:bCs/>
        </w:rPr>
        <w:t xml:space="preserve">Data:</w:t>
      </w:r>
      <w:r>
        <w:t xml:space="preserve"> </w:t>
      </w:r>
      <w:r>
        <w:t xml:space="preserve">the public record (award data, registries, forecasts).</w:t>
      </w:r>
    </w:p>
    <w:p>
      <w:r>
        <w:pict>
          <v:rect style="width:0;height:1.5pt" o:hralign="center" o:hrstd="t" o:hr="t"/>
        </w:pict>
      </w:r>
    </w:p>
    <w:bookmarkStart w:id="20" w:name="session-1-the-researchpractice-loop"/>
    <w:p>
      <w:pPr>
        <w:pStyle w:val="Heading2"/>
      </w:pPr>
      <w:r>
        <w:t xml:space="preserve">Session 1 — The research–practice loop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why capture professionals need research; (2) distinguish folklore from testable claims; (3) turn a folklore claim into a researchable question.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Name a claim the discipline makes that has never been tested.</w:t>
      </w:r>
      <w:r>
        <w:t xml:space="preserve">”</w:t>
      </w:r>
      <w:r>
        <w:t xml:space="preserve"> </w:t>
      </w:r>
      <w:r>
        <w:t xml:space="preserve">- Teach (25 min): doctrine/03 + doctrine/07. The learning loop; folklore vs. evidence; the research-practice gap.</w:t>
      </w:r>
      <w:r>
        <w:t xml:space="preserve"> </w:t>
      </w:r>
      <w:r>
        <w:t xml:space="preserve">- Apply (25 min): write three folklore claims from the discipline and turn each into a researchable question.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discipline run on so much folklore — and what would change if it did not?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folklore claim would you most like to test, and why? 2. What would the discipline look like with a working research base?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doctrine/07. Deliverable: three researchable questions from folklore claims.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research-practice loop? What makes a claim researchable?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research-design"/>
    <w:p>
      <w:pPr>
        <w:pStyle w:val="Heading2"/>
      </w:pPr>
      <w:r>
        <w:t xml:space="preserve">Session 2 — Research design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distinguish descriptive, causal, and predictive designs; (2) state a hypothesis; (3) identify confounds.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is the difference between</w:t>
      </w:r>
      <w:r>
        <w:t xml:space="preserve"> </w:t>
      </w:r>
      <w:r>
        <w:t xml:space="preserve">‘</w:t>
      </w:r>
      <w:r>
        <w:t xml:space="preserve">what happened</w:t>
      </w:r>
      <w:r>
        <w:t xml:space="preserve">’</w:t>
      </w:r>
      <w:r>
        <w:t xml:space="preserve"> </w:t>
      </w:r>
      <w:r>
        <w:t xml:space="preserve">and</w:t>
      </w:r>
      <w:r>
        <w:t xml:space="preserve"> </w:t>
      </w:r>
      <w:r>
        <w:t xml:space="preserve">‘</w:t>
      </w:r>
      <w:r>
        <w:t xml:space="preserve">what caused it</w:t>
      </w:r>
      <w:r>
        <w:t xml:space="preserve">’</w:t>
      </w:r>
      <w:r>
        <w:t xml:space="preserve">?</w:t>
      </w:r>
      <w:r>
        <w:t xml:space="preserve">”</w:t>
      </w:r>
      <w:r>
        <w:t xml:space="preserve"> </w:t>
      </w:r>
      <w:r>
        <w:t xml:space="preserve">- Teach (25 min): the course reader on research design + doctrine/05. Descriptive, causal, predictive; the counterfactual; confounds.</w:t>
      </w:r>
      <w:r>
        <w:t xml:space="preserve"> </w:t>
      </w:r>
      <w:r>
        <w:t xml:space="preserve">- Apply (25 min): for one folklore claim, state the design that would test it and what would count as evidence.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is causal language so common in a discipline that so rarely runs experiments?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 descriptive study the right design? 2. What would a causal study of pWin require?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 and doctrine/05. Deliverable: a design memo for one testable claim.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research designs? What is a confound?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measurement"/>
    <w:p>
      <w:pPr>
        <w:pStyle w:val="Heading2"/>
      </w:pPr>
      <w:r>
        <w:t xml:space="preserve">Session 3 — Measurement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move from concept to variable to measure; (2) state validity threats; (3) state reliability concerns.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is</w:t>
      </w:r>
      <w:r>
        <w:t xml:space="preserve"> </w:t>
      </w:r>
      <w:r>
        <w:t xml:space="preserve">‘</w:t>
      </w:r>
      <w:r>
        <w:t xml:space="preserve">capture readiness,</w:t>
      </w:r>
      <w:r>
        <w:t xml:space="preserve">’</w:t>
      </w:r>
      <w:r>
        <w:t xml:space="preserve"> </w:t>
      </w:r>
      <w:r>
        <w:t xml:space="preserve">exactly?</w:t>
      </w:r>
      <w:r>
        <w:t xml:space="preserve">”</w:t>
      </w:r>
      <w:r>
        <w:t xml:space="preserve"> </w:t>
      </w:r>
      <w:r>
        <w:t xml:space="preserve">- Teach (25 min): the course reader on measurement + doctrine/05. Concepts, variables, measures; validity and reliability.</w:t>
      </w:r>
      <w:r>
        <w:t xml:space="preserve"> </w:t>
      </w:r>
      <w:r>
        <w:t xml:space="preserve">- Apply (25 min): operationalize</w:t>
      </w:r>
      <w:r>
        <w:t xml:space="preserve"> </w:t>
      </w:r>
      <w:r>
        <w:t xml:space="preserve">“</w:t>
      </w:r>
      <w:r>
        <w:t xml:space="preserve">capture readiness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price competitiveness</w:t>
      </w:r>
      <w:r>
        <w:t xml:space="preserve">”</w:t>
      </w:r>
      <w:r>
        <w:t xml:space="preserve"> </w:t>
      </w:r>
      <w:r>
        <w:t xml:space="preserve">into measurable variables; state the validity threats.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of the discipline’s key concepts is hardest to measure — and what do we do about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a measure gain and lose when it is operationalized? 2. How do you know you are measuring the thing, not a proxy?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an operationalization exercise with validity threats.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operationalization? What is the difference between validity and reliability?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the-public-data-substrate"/>
    <w:p>
      <w:pPr>
        <w:pStyle w:val="Heading2"/>
      </w:pPr>
      <w:r>
        <w:t xml:space="preserve">Session 4 — The public data substrate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enumerate the public data sources; (2) state their strengths and gaps; (3) match data to a research question.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can the public record actually tell us?</w:t>
      </w:r>
      <w:r>
        <w:t xml:space="preserve">”</w:t>
      </w:r>
      <w:r>
        <w:t xml:space="preserve"> </w:t>
      </w:r>
      <w:r>
        <w:t xml:space="preserve">- Teach (25 min): literacy/where-the-money-flows + the course reader on procurement data. Award data, forecasts, registries, debriefs, bid protests.</w:t>
      </w:r>
      <w:r>
        <w:t xml:space="preserve"> </w:t>
      </w:r>
      <w:r>
        <w:t xml:space="preserve">- Apply (25 min): for a research question, identify the public data that would answer it and what it cannot tell you.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is the biggest gap in the public record — and how do researchers work around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biases lurk in award data? 2. When is the public record enough, and when is it not?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literacy/where-the-money-flows. Deliverable: a data memo mapping a research question to public sources and their limits.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public data sources? What can they not tell you?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descriptive-statistics"/>
    <w:p>
      <w:pPr>
        <w:pStyle w:val="Heading2"/>
      </w:pPr>
      <w:r>
        <w:t xml:space="preserve">Session 5 — Descriptive statistics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describe a distribution; (2) compute central tendency and spread; (3) describe before explaining.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the distribution of award values in a market look like?</w:t>
      </w:r>
      <w:r>
        <w:t xml:space="preserve">”</w:t>
      </w:r>
      <w:r>
        <w:t xml:space="preserve"> </w:t>
      </w:r>
      <w:r>
        <w:t xml:space="preserve">- Teach (25 min): the course reader on statistics. Distributions, mean, median, spread, shape.</w:t>
      </w:r>
      <w:r>
        <w:t xml:space="preserve"> </w:t>
      </w:r>
      <w:r>
        <w:t xml:space="preserve">- Apply (25 min): describe the distribution of award values in a real segment; state what is typical and what is exceptional.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describe before explain? What does a distribution reveal that an average hides?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the median a better summary than the mean? 2. What does a skewed award distribution tell a competitor?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descriptive analysis of a real market segment.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distribution? Why describe before explain?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sampling-and-inference"/>
    <w:p>
      <w:pPr>
        <w:pStyle w:val="Heading2"/>
      </w:pPr>
      <w:r>
        <w:t xml:space="preserve">Session 6 — Sampling and inference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define a population and a sample; (2) identify sampling bias; (3) state what a sample can and cannot support.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have 200 of 2,000 awards. What can you conclude?</w:t>
      </w:r>
      <w:r>
        <w:t xml:space="preserve">”</w:t>
      </w:r>
      <w:r>
        <w:t xml:space="preserve"> </w:t>
      </w:r>
      <w:r>
        <w:t xml:space="preserve">- Teach (25 min): the course reader on inference. Samples, populations, bias, confidence.</w:t>
      </w:r>
      <w:r>
        <w:t xml:space="preserve"> </w:t>
      </w:r>
      <w:r>
        <w:t xml:space="preserve">- Apply (25 min): for a research question, define the population, a defensible sample, and the lurking biases.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is the most common sampling bias in procurement research?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a convenience sample of visible awards mislead? 2. What does</w:t>
      </w:r>
      <w:r>
        <w:t xml:space="preserve"> </w:t>
      </w:r>
      <w:r>
        <w:t xml:space="preserve">“</w:t>
      </w:r>
      <w:r>
        <w:t xml:space="preserve">confidence</w:t>
      </w:r>
      <w:r>
        <w:t xml:space="preserve">”</w:t>
      </w:r>
      <w:r>
        <w:t xml:space="preserve"> </w:t>
      </w:r>
      <w:r>
        <w:t xml:space="preserve">actually mean?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sampling memo for a research question.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sampling bias? What does a sample support?</w:t>
      </w:r>
    </w:p>
    <w:p>
      <w:r>
        <w:pict>
          <v:rect style="width:0;height:1.5pt" o:hralign="center" o:hrstd="t" o:hr="t"/>
        </w:pict>
      </w:r>
    </w:p>
    <w:bookmarkEnd w:id="25"/>
    <w:bookmarkStart w:id="26" w:name="session-7-hypothesis-testing"/>
    <w:p>
      <w:pPr>
        <w:pStyle w:val="Heading2"/>
      </w:pPr>
      <w:r>
        <w:t xml:space="preserve">Session 7 — Hypothesis testing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state a null and alternative; (2) run a simple test; (3) distinguish statistical from practical significance.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Do HUBZone set-asides differ in average award size? How would you know?</w:t>
      </w:r>
      <w:r>
        <w:t xml:space="preserve">”</w:t>
      </w:r>
      <w:r>
        <w:t xml:space="preserve"> </w:t>
      </w:r>
      <w:r>
        <w:t xml:space="preserve">- Teach (25 min): the course reader on hypothesis testing. Null, alternative, significance, the logic of the test.</w:t>
      </w:r>
      <w:r>
        <w:t xml:space="preserve"> </w:t>
      </w:r>
      <w:r>
        <w:t xml:space="preserve">- Apply (25 min): test a simple hypothesis about a public award dataset.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a statistically significant result practically meaningless?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a p-value actually tell you? 2. How big a difference matters in capture, not just in statistics?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hypothesis test on a public dataset.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null hypothesis? What is the difference between statistical and practical significance?</w:t>
      </w:r>
    </w:p>
    <w:p>
      <w:r>
        <w:pict>
          <v:rect style="width:0;height:1.5pt" o:hralign="center" o:hrstd="t" o:hr="t"/>
        </w:pict>
      </w:r>
    </w:p>
    <w:bookmarkEnd w:id="26"/>
    <w:bookmarkStart w:id="27" w:name="session-8-correlation-and-regression"/>
    <w:p>
      <w:pPr>
        <w:pStyle w:val="Heading2"/>
      </w:pPr>
      <w:r>
        <w:t xml:space="preserve">Session 8 — Correlation and regression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read a correlation honestly; (2) interpret a simple regression; (3) state three confounds an analysis cannot rule out.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Awards correlate with past performance. So what?</w:t>
      </w:r>
      <w:r>
        <w:t xml:space="preserve">”</w:t>
      </w:r>
      <w:r>
        <w:t xml:space="preserve"> </w:t>
      </w:r>
      <w:r>
        <w:t xml:space="preserve">- Teach (25 min): the course reader on regression. Association vs. causation; the coefficient; the confounds.</w:t>
      </w:r>
      <w:r>
        <w:t xml:space="preserve"> </w:t>
      </w:r>
      <w:r>
        <w:t xml:space="preserve">- Apply (25 min): estimate a simple relationship in public data and name the confounds.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is</w:t>
      </w:r>
      <w:r>
        <w:t xml:space="preserve"> </w:t>
      </w:r>
      <w:r>
        <w:t xml:space="preserve">‘</w:t>
      </w:r>
      <w:r>
        <w:t xml:space="preserve">correlation is not causation</w:t>
      </w:r>
      <w:r>
        <w:t xml:space="preserve">’</w:t>
      </w:r>
      <w:r>
        <w:t xml:space="preserve"> </w:t>
      </w:r>
      <w:r>
        <w:t xml:space="preserve">the most important sentence in this course?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confounds the past-performance → win relationship? 2. When can a regression support a causal claim?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regression exercise with a confound list.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association and causation? What is a confound?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design critique; (2) measurement discipline; (3) inference honesty.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published procurement study is distributed. Students critique its design, measurement, and inference, and redesign the weak link.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qualitative-methods"/>
    <w:p>
      <w:pPr>
        <w:pStyle w:val="Heading2"/>
      </w:pPr>
      <w:r>
        <w:t xml:space="preserve">Session 10 — Qualitative methods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design a small case study; (2) write a document-analysis protocol; (3) state when qualitative work is the right method.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When do the numbers not carry the question?</w:t>
      </w:r>
      <w:r>
        <w:t xml:space="preserve">”</w:t>
      </w:r>
      <w:r>
        <w:t xml:space="preserve"> </w:t>
      </w:r>
      <w:r>
        <w:t xml:space="preserve">- Teach (25 min): the course reader on qualitative methods. Case study, document analysis, interviews; the transparent protocol.</w:t>
      </w:r>
      <w:r>
        <w:t xml:space="preserve"> </w:t>
      </w:r>
      <w:r>
        <w:t xml:space="preserve">- Apply (25 min): design a small case study (e.g., of an incumbent displacement play) with a transparent evidence protocol.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qualitative study gain and lose compared to a quantitative one?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 single case the right design? 2. How do you keep a qualitative study honest?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qualitative study design with an evidence protocol.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When is a case study the right method? What makes qualitative work disciplined?</w:t>
      </w:r>
    </w:p>
    <w:p>
      <w:r>
        <w:pict>
          <v:rect style="width:0;height:1.5pt" o:hralign="center" o:hrstd="t" o:hr="t"/>
        </w:pict>
      </w:r>
    </w:p>
    <w:bookmarkEnd w:id="29"/>
    <w:bookmarkStart w:id="30" w:name="session-11-mixed-methods"/>
    <w:p>
      <w:pPr>
        <w:pStyle w:val="Heading2"/>
      </w:pPr>
      <w:r>
        <w:t xml:space="preserve">Session 11 — Mixed methods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combine quantitative and qualitative evidence; (2) use triangulation; (3) design a mixed study.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One study with numbers and two cases. What does the combination buy you?</w:t>
      </w:r>
      <w:r>
        <w:t xml:space="preserve">”</w:t>
      </w:r>
      <w:r>
        <w:t xml:space="preserve"> </w:t>
      </w:r>
      <w:r>
        <w:t xml:space="preserve">- Teach (25 min): the course reader on mixed methods. Triangulation; when the methods reinforce and when they conflict.</w:t>
      </w:r>
      <w:r>
        <w:t xml:space="preserve"> </w:t>
      </w:r>
      <w:r>
        <w:t xml:space="preserve">- Apply (25 min): sketch a mixed design that combines award data with two qualitative cases to answer a research question.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 you do when the numbers and the cases disagree?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triangulation actually confirm? 2. When do conflicting methods teach you the most?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mixed-design sketch.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triangulation? What do mixed methods buy you?</w:t>
      </w:r>
    </w:p>
    <w:p>
      <w:r>
        <w:pict>
          <v:rect style="width:0;height:1.5pt" o:hralign="center" o:hrstd="t" o:hr="t"/>
        </w:pict>
      </w:r>
    </w:p>
    <w:bookmarkEnd w:id="30"/>
    <w:bookmarkStart w:id="31" w:name="session-12-research-ethics"/>
    <w:p>
      <w:pPr>
        <w:pStyle w:val="Heading2"/>
      </w:pPr>
      <w:r>
        <w:t xml:space="preserve">Session 12 — Research ethics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state the ethics of procurement research; (2) draw the wall between research and espionage; (3) write the data boundaries of a study.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Your employer has proprietary win data. Can you publish a study from it?</w:t>
      </w:r>
      <w:r>
        <w:t xml:space="preserve">”</w:t>
      </w:r>
      <w:r>
        <w:t xml:space="preserve"> </w:t>
      </w:r>
      <w:r>
        <w:t xml:space="preserve">- Teach (25 min): doctrine/04 + the course reader on research ethics. Public data, employer data, competitor data; the researcher’s obligation to the truth.</w:t>
      </w:r>
      <w:r>
        <w:t xml:space="preserve"> </w:t>
      </w:r>
      <w:r>
        <w:t xml:space="preserve">- Apply (25 min): write the ethical boundaries of your proposed study — what data you will use, what you will not, and why.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is the line between research and espionage in this discipline?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data should a procurement researcher never touch? 2. How does the public-record discipline make research cleaner?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an ethics memo for your proposed study.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ethics of procurement research? Where is the wall between research and espionage?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writing-the-research-proposal"/>
    <w:p>
      <w:pPr>
        <w:pStyle w:val="Heading2"/>
      </w:pPr>
      <w:r>
        <w:t xml:space="preserve">Session 13 — Writing the research proposal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write a research proposal; (2) argue for a design; (3) state limitations.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Write the proposal a skeptical reviewer would fund.</w:t>
      </w:r>
      <w:r>
        <w:t xml:space="preserve">”</w:t>
      </w:r>
      <w:r>
        <w:t xml:space="preserve"> </w:t>
      </w:r>
      <w:r>
        <w:t xml:space="preserve">- Teach (25 min): the course reader on proposal writing. Question, design, data, analysis, ethics, limitations.</w:t>
      </w:r>
      <w:r>
        <w:t xml:space="preserve"> </w:t>
      </w:r>
      <w:r>
        <w:t xml:space="preserve">- Apply (25 min): workshop drafts — the room attacks the design.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makes a research proposal fundable?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weakest part of most proposals — question, design, or data? 2. How do you write limitations without undermining your own study?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the full research proposal draft.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parts of a research proposal? Why must limitations be explicit?</w:t>
      </w:r>
    </w:p>
    <w:p>
      <w:r>
        <w:pict>
          <v:rect style="width:0;height:1.5pt" o:hralign="center" o:hrstd="t" o:hr="t"/>
        </w:pict>
      </w:r>
    </w:p>
    <w:bookmarkEnd w:id="32"/>
    <w:bookmarkStart w:id="33" w:name="session-14-the-proposal-defense"/>
    <w:p>
      <w:pPr>
        <w:pStyle w:val="Heading2"/>
      </w:pPr>
      <w:r>
        <w:t xml:space="preserve">Session 14 — The proposal defense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present a research proposal; (2) defend it before a panel; (3) revise from feedback.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defense logistics.</w:t>
      </w:r>
      <w:r>
        <w:t xml:space="preserve"> </w:t>
      </w:r>
      <w:r>
        <w:t xml:space="preserve">- Defenses (50 min): each student presents their proposal; the panel and peers probe.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did the strongest proposals share?</w:t>
      </w:r>
      <w:r>
        <w:t xml:space="preserve">”</w:t>
      </w:r>
      <w:r>
        <w:t xml:space="preserve"> </w:t>
      </w:r>
      <w:r>
        <w:t xml:space="preserve">- Close (5 min): bridge to GC 690/690T and the doctorate.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made a proposal survive the panel? 2. What would you change in your own design after hearing the others?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research proposal, revised after defense.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a defensible research proposal look like? What is the bridge to the capstone and thesis?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FE44F5FD-6F1A-47B3-B758-BD2C571FA2D2}"/>
</file>

<file path=customXml/itemProps2.xml><?xml version="1.0" encoding="utf-8"?>
<ds:datastoreItem xmlns:ds="http://schemas.openxmlformats.org/officeDocument/2006/customXml" ds:itemID="{72F84BC4-92F6-48CE-B91D-A81EE94CE30C}"/>
</file>

<file path=customXml/itemProps3.xml><?xml version="1.0" encoding="utf-8"?>
<ds:datastoreItem xmlns:ds="http://schemas.openxmlformats.org/officeDocument/2006/customXml" ds:itemID="{3C9D07EB-0249-4DF8-83EF-ABA0A4CDA291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2026-08-05T12:03:56Z</dcterms:created>
  <dcterms:modified xsi:type="dcterms:W3CDTF">2026-08-05T12:03:56Z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