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4789a0016929348b0cf389bc97ed782356a20ec"/>
    <w:p>
      <w:pPr>
        <w:pStyle w:val="Heading1"/>
      </w:pPr>
      <w:r>
        <w:t xml:space="preserve">Graduate Module — Proposal Management &amp; Color-Team Leadership (GE 640)</w:t>
      </w:r>
    </w:p>
    <w:p>
      <w:pPr>
        <w:pStyle w:val="FirstParagraph"/>
      </w:pPr>
      <w:r>
        <w:rPr>
          <w:i/>
          <w:iCs/>
        </w:rPr>
        <w:t xml:space="preserve">The session-by-session teaching plan for GE 640.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proposal-management and review canon is always at concept altitude (doctrine/08); reviewer independence and finding specificity are graded. The from-storyboard-to-prose workshop lives inside the storyboarding session.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510 recommended.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plus the course reader on proposal management and the review disciplines.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 (closed) RFPs.</w:t>
      </w:r>
    </w:p>
    <w:p>
      <w:r>
        <w:pict>
          <v:rect style="width:0;height:1.5pt" o:hralign="center" o:hrstd="t" o:hr="t"/>
        </w:pict>
      </w:r>
    </w:p>
    <w:bookmarkStart w:id="20" w:name="X06d623a55697fd134ff7fddb513dc29405b7d05"/>
    <w:p>
      <w:pPr>
        <w:pStyle w:val="Heading2"/>
      </w:pPr>
      <w:r>
        <w:t xml:space="preserve">Session 1 — The proposal as a production system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roles of a proposal team; (2) build a production plan; (3) identify the production risks.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proposal is a factory with a deadline and a quality bar. Run it.</w:t>
      </w:r>
      <w:r>
        <w:t xml:space="preserve">”</w:t>
      </w:r>
      <w:r>
        <w:t xml:space="preserve"> </w:t>
      </w:r>
      <w:r>
        <w:t xml:space="preserve">- Teach (25 min): doctrine/03 + the course reader on proposal management. Roles, team, schedule, page budget, risks.</w:t>
      </w:r>
      <w:r>
        <w:t xml:space="preserve"> </w:t>
      </w:r>
      <w:r>
        <w:t xml:space="preserve">- Apply (25 min): build the production plan for a case proposal — roles, schedule, page budget, risks.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production risk kills most proposals?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page budget discipline protect? 2. When does a proposal need a full production system vs. a lean one?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doctrine/03. Deliverable: a one-page production plan.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roles of a proposal team? What is the page budget?</w:t>
      </w:r>
    </w:p>
    <w:p>
      <w:r>
        <w:pict>
          <v:rect style="width:0;height:1.5pt" o:hralign="center" o:hrstd="t" o:hr="t"/>
        </w:pict>
      </w:r>
    </w:p>
    <w:bookmarkEnd w:id="20"/>
    <w:bookmarkStart w:id="21" w:name="Xada1bc5fbd41feb57c237d98e50023e8e3445fe"/>
    <w:p>
      <w:pPr>
        <w:pStyle w:val="Heading2"/>
      </w:pPr>
      <w:r>
        <w:t xml:space="preserve">Session 2 — Reading the solicitation as a PM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read Section L and Section M like a PM; (2) extract instructions and factors; (3) convert the deadline into a schedule.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a PM see in an RFP that a writer does not?</w:t>
      </w:r>
      <w:r>
        <w:t xml:space="preserve">”</w:t>
      </w:r>
      <w:r>
        <w:t xml:space="preserve"> </w:t>
      </w:r>
      <w:r>
        <w:t xml:space="preserve">- Teach (25 min): doctrine/02 + literacy/how-to-read-an-rfp. Section L, Section M, the page budget, the deadline.</w:t>
      </w:r>
      <w:r>
        <w:t xml:space="preserve"> </w:t>
      </w:r>
      <w:r>
        <w:t xml:space="preserve">- Apply (25 min): extract the instructions and evaluation factors from a real (closed) RFP.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 Section M the PM’s most important page?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happens when Section L and Section M conflict? 2. How does the deadline become the production schedule?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doctrine/02 and literacy/how-to-read-an-rfp. Deliverable: a Section L/M brief.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Section L? What is Section M? How does the deadline become the schedule?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the-compliance-matrix"/>
    <w:p>
      <w:pPr>
        <w:pStyle w:val="Heading2"/>
      </w:pPr>
      <w:r>
        <w:t xml:space="preserve">Session 3 — The compliance matrix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build a compliance matrix; (2) map every requirement to a response location; (3) keep it current through amendments.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Every</w:t>
      </w:r>
      <w:r>
        <w:t xml:space="preserve"> </w:t>
      </w:r>
      <w:r>
        <w:t xml:space="preserve">‘</w:t>
      </w:r>
      <w:r>
        <w:t xml:space="preserve">shall</w:t>
      </w:r>
      <w:r>
        <w:t xml:space="preserve">’</w:t>
      </w:r>
      <w:r>
        <w:t xml:space="preserve"> </w:t>
      </w:r>
      <w:r>
        <w:t xml:space="preserve">is a promise. Where is the ledger?</w:t>
      </w:r>
      <w:r>
        <w:t xml:space="preserve">”</w:t>
      </w:r>
      <w:r>
        <w:t xml:space="preserve"> </w:t>
      </w:r>
      <w:r>
        <w:t xml:space="preserve">- Teach (25 min): the compliance-matrix canon at concept altitude + doctrine/02. The matrix as the contract with the solicitation.</w:t>
      </w:r>
      <w:r>
        <w:t xml:space="preserve"> </w:t>
      </w:r>
      <w:r>
        <w:t xml:space="preserve">- Apply (25 min): build a compliance matrix for a real (closed) RFP, at least 30 rows.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matrix drift, and what keeps it honest?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a matrix row need to be worth the ink? 2. How do you track an amendment through the matrix?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compliance-matrix canon. Deliverable: a 30-row compliance matrix.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compliance matrix? Why must it stay current?</w:t>
      </w:r>
    </w:p>
    <w:p>
      <w:r>
        <w:pict>
          <v:rect style="width:0;height:1.5pt" o:hralign="center" o:hrstd="t" o:hr="t"/>
        </w:pict>
      </w:r>
    </w:p>
    <w:bookmarkEnd w:id="22"/>
    <w:bookmarkStart w:id="23" w:name="X1ec39d47fa21f284ac465376233e65054e4bae9"/>
    <w:p>
      <w:pPr>
        <w:pStyle w:val="Heading2"/>
      </w:pPr>
      <w:r>
        <w:t xml:space="preserve">Session 4 — Storyboarding and the from-storyboard-to-prose workshop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storyboard as a promise; (2) align a team on structure and evidence; (3) draft a section from its storyboard — opening claim, evidence, proof points, close.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section promises a claim and the evidence that supports it. What is the promise — and what does the page have to prove?</w:t>
      </w:r>
      <w:r>
        <w:t xml:space="preserve">”</w:t>
      </w:r>
      <w:r>
        <w:t xml:space="preserve"> </w:t>
      </w:r>
      <w:r>
        <w:t xml:space="preserve">- Teach (25 min): the storyboard canon at concept altitude, plus the prose discipline. Structure and evidence before drafting; the storyboard as the contract; the four-part section shape — opening claim, evidence, proof points, close; the page-budget reality; the compliance-matrix-driven drafting loop (every paragraph answers a matrix row before it earns its place).</w:t>
      </w:r>
      <w:r>
        <w:t xml:space="preserve"> </w:t>
      </w:r>
      <w:r>
        <w:t xml:space="preserve">- Apply (25 min): storyboard three sections of a case proposal with their evidence commitments, then draft one section from its storyboard using the four-part shape.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storyboard catch that drafting would not — and where does prose fail a storyboard promise?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must the evidence be committed before the draft? 2. What happens when drafting reveals a storyboard promise that cannot be kept — and who decides the fix? 3. How does the page budget force a section to choose between claim and evidence?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storyboard canon and the prose-craft canon. Deliverable: three storyboarded sections, and one section drafted from its storyboard with the four-part shape.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storyboard? What is the evidence commitment? What are the four parts of a section draft?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the-color-team-system"/>
    <w:p>
      <w:pPr>
        <w:pStyle w:val="Heading2"/>
      </w:pPr>
      <w:r>
        <w:t xml:space="preserve">Session 5 — The color-team system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name the color cadence; (2) state the independence rule; (3) state the finding-specificity rule.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Pink, red, gold, white-glove. Why the sequence, and why forward-only?</w:t>
      </w:r>
      <w:r>
        <w:t xml:space="preserve">”</w:t>
      </w:r>
      <w:r>
        <w:t xml:space="preserve"> </w:t>
      </w:r>
      <w:r>
        <w:t xml:space="preserve">- Teach (25 min): the color-team canon at concept altitude + doctrine/04. Cadence, independence, specificity, roster lock.</w:t>
      </w:r>
      <w:r>
        <w:t xml:space="preserve"> </w:t>
      </w:r>
      <w:r>
        <w:t xml:space="preserve">- Apply (25 min): design the review schedule for a case proposal with entry/exit criteria for each color.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reviewer independence actually protect?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a skipped color a gate violation? 2. What is the cost of a reviewer who drafted the section they review?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color-team canon and doctrine/04. Deliverable: a review-schedule design.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color cadence? What are the two non-negotiable review rules?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pink-team"/>
    <w:p>
      <w:pPr>
        <w:pStyle w:val="Heading2"/>
      </w:pPr>
      <w:r>
        <w:t xml:space="preserve">Session 6 — Pink team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 compliance and outline-integrity review; (2) classify findings; (3) write specific findings.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Pink is not about whether the section reads well. What is it about?</w:t>
      </w:r>
      <w:r>
        <w:t xml:space="preserve">”</w:t>
      </w:r>
      <w:r>
        <w:t xml:space="preserve"> </w:t>
      </w:r>
      <w:r>
        <w:t xml:space="preserve">- Teach (25 min): the pink-team canon at concept altitude. Compliance, outline fidelity, theme presence, page budget.</w:t>
      </w:r>
      <w:r>
        <w:t xml:space="preserve"> </w:t>
      </w:r>
      <w:r>
        <w:t xml:space="preserve">- Apply (25 min): run a mini pink team on a case draft; produce findings classified critical/major/minor.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separates a pink-team finding from an opinion?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critical and a major pink finding? 2. Why must pink precede red?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pink-team canon. Deliverable: a mini pink-team findings register.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pink review? What makes a finding specific?</w:t>
      </w:r>
    </w:p>
    <w:p>
      <w:r>
        <w:pict>
          <v:rect style="width:0;height:1.5pt" o:hralign="center" o:hrstd="t" o:hr="t"/>
        </w:pict>
      </w:r>
    </w:p>
    <w:bookmarkEnd w:id="25"/>
    <w:bookmarkStart w:id="26" w:name="session-7-red-team"/>
    <w:p>
      <w:pPr>
        <w:pStyle w:val="Heading2"/>
      </w:pPr>
      <w:r>
        <w:t xml:space="preserve">Session 7 — Red team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review from the evaluator’s stance; (2) score against Section M factors; (3) write factor-based findings.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Read the proposal the way the government will read it.</w:t>
      </w:r>
      <w:r>
        <w:t xml:space="preserve">”</w:t>
      </w:r>
      <w:r>
        <w:t xml:space="preserve"> </w:t>
      </w:r>
      <w:r>
        <w:t xml:space="preserve">- Teach (25 min): the red-team canon at concept altitude. Evaluator stance, factor scoring, the cost-technical check.</w:t>
      </w:r>
      <w:r>
        <w:t xml:space="preserve"> </w:t>
      </w:r>
      <w:r>
        <w:t xml:space="preserve">- Apply (25 min): run a mini red team — score a case draft against Section M factors and write the findings.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red-team rating actually predict?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red team matter more than pink for winning? 2. What makes a red-team finding actionable?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red-team canon. Deliverable: a mini red-team factor scorecard and findings.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evaluator stance? How do you score a factor?</w:t>
      </w:r>
    </w:p>
    <w:p>
      <w:r>
        <w:pict>
          <v:rect style="width:0;height:1.5pt" o:hralign="center" o:hrstd="t" o:hr="t"/>
        </w:pict>
      </w:r>
    </w:p>
    <w:bookmarkEnd w:id="26"/>
    <w:bookmarkStart w:id="27" w:name="session-8-cost-technical-reconciliation"/>
    <w:p>
      <w:pPr>
        <w:pStyle w:val="Heading2"/>
      </w:pPr>
      <w:r>
        <w:t xml:space="preserve">Session 8 — Cost-technical reconciliation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reconcile the cost volume with the technical volume; (2) write a reconciliation memo; (3) identify every mismatch.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technical volume promises a team the cost volume does not price. Which wins?</w:t>
      </w:r>
      <w:r>
        <w:t xml:space="preserve">”</w:t>
      </w:r>
      <w:r>
        <w:t xml:space="preserve"> </w:t>
      </w:r>
      <w:r>
        <w:t xml:space="preserve">- Teach (25 min): the reconciliation canon at concept altitude + doctrine/05. The price as the proposal in money; the memo as the audit.</w:t>
      </w:r>
      <w:r>
        <w:t xml:space="preserve"> </w:t>
      </w:r>
      <w:r>
        <w:t xml:space="preserve">- Apply (25 min): reconcile a case cost volume with its technical volume; state every mismatch.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a mismatch block a red-team exit?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Where do cost and technical volumes most often drift? 2. What does a clean reconciliation prove to the customer?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reconciliation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cost-technical reconciliation? Why must the memo be signed?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evaluator-stance review; (2) factor scoring; (3) finding specificity.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case draft is distributed. Students run a red-team review in 75 minutes — factor scores, findings, and the cost-technical check.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gold-team"/>
    <w:p>
      <w:pPr>
        <w:pStyle w:val="Heading2"/>
      </w:pPr>
      <w:r>
        <w:t xml:space="preserve">Session 10 — Gold team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an executive submission decision; (2) weigh compliance, pricing, and residual risk; (3) write the submission recommendation.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Submit, revise, or withdraw. The executive decision.</w:t>
      </w:r>
      <w:r>
        <w:t xml:space="preserve">”</w:t>
      </w:r>
      <w:r>
        <w:t xml:space="preserve"> </w:t>
      </w:r>
      <w:r>
        <w:t xml:space="preserve">- Teach (25 min): the gold-team canon at concept altitude + doctrine/04. Compliance posture, pricing posture, residual risk, confidence to perform.</w:t>
      </w:r>
      <w:r>
        <w:t xml:space="preserve"> </w:t>
      </w:r>
      <w:r>
        <w:t xml:space="preserve">- Apply (25 min): for a case proposal, write the submission recommendation with the residual-risk posture.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the gold team have to know that red did not tell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should gold overrule red? 2. What is the difference between a revise and a withdraw?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gold-team canon and doctrine/04. Deliverable: a gold-team submission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gold decide? What is residual risk?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white-glove-and-production"/>
    <w:p>
      <w:pPr>
        <w:pStyle w:val="Heading2"/>
      </w:pPr>
      <w:r>
        <w:t xml:space="preserve">Session 11 — White-glove and production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the final production pass; (2) build the final-48-hours checklist; (3) manage the submission deadline.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content is done. The proposal can still die in production.</w:t>
      </w:r>
      <w:r>
        <w:t xml:space="preserve">”</w:t>
      </w:r>
      <w:r>
        <w:t xml:space="preserve"> </w:t>
      </w:r>
      <w:r>
        <w:t xml:space="preserve">- Teach (25 min): the white-glove and submission canon at concept altitude. Formatting, the last compliance sweep, the submission checklist, the two-deadline discipline.</w:t>
      </w:r>
      <w:r>
        <w:t xml:space="preserve"> </w:t>
      </w:r>
      <w:r>
        <w:t xml:space="preserve">- Apply (25 min): build the final-48-hours checklist for a case proposal.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is the most common production failure at submission?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the deadline have a buffer? 2. What must be checked in the last hour?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white-glove and submission canon. Deliverable: a final-48-hours checklist.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white-glove? What is the two-deadline discipline?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review-leadership"/>
    <w:p>
      <w:pPr>
        <w:pStyle w:val="Heading2"/>
      </w:pPr>
      <w:r>
        <w:t xml:space="preserve">Session 12 — Review leadership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run a review where writers push back; (2) defend a finding; (3) keep the roster discipline.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writer says your finding is wrong. Now what?</w:t>
      </w:r>
      <w:r>
        <w:t xml:space="preserve">”</w:t>
      </w:r>
      <w:r>
        <w:t xml:space="preserve"> </w:t>
      </w:r>
      <w:r>
        <w:t xml:space="preserve">- Teach (25 min): the review-leadership canon at concept altitude. Specificity, roster lock, escalation of findings to owners.</w:t>
      </w:r>
      <w:r>
        <w:t xml:space="preserve"> </w:t>
      </w:r>
      <w:r>
        <w:t xml:space="preserve">- Apply (25 min): role-play a review where the writers push back on the findings.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How do you hold a review’s discipline without breaking the team?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 you do when a finding is challenged? 2. How do you escalate an unresolved finding?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review-leadership canon. Deliverable: a review-leadership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finding specificity? How do you keep roster discipline?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the-retrospective"/>
    <w:p>
      <w:pPr>
        <w:pStyle w:val="Heading2"/>
      </w:pPr>
      <w:r>
        <w:t xml:space="preserve">Session 13 — The retrospective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a proposal retrospective; (2) capture the lessons; (3) feed the learning loop.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proposal is submitted. The learning begins.</w:t>
      </w:r>
      <w:r>
        <w:t xml:space="preserve">”</w:t>
      </w:r>
      <w:r>
        <w:t xml:space="preserve"> </w:t>
      </w:r>
      <w:r>
        <w:t xml:space="preserve">- Teach (25 min): doctrine/03 + doctrine/07. The retrospective as the learning-loop input, not the blame exercise.</w:t>
      </w:r>
      <w:r>
        <w:t xml:space="preserve"> </w:t>
      </w:r>
      <w:r>
        <w:t xml:space="preserve">- Apply (25 min): design the retrospective protocol for a case proposal after submission.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a retrospective need to capture to change the next proposal?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retrospective and a post-mortem blame session? 2. Who owns the lessons, and where do they go?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doctrine/03 and doctrine/07. Deliverable: a retrospective protocol.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proposal retrospective? How does it feed the learning loop?</w:t>
      </w:r>
    </w:p>
    <w:p>
      <w:r>
        <w:pict>
          <v:rect style="width:0;height:1.5pt" o:hralign="center" o:hrstd="t" o:hr="t"/>
        </w:pict>
      </w:r>
    </w:p>
    <w:bookmarkEnd w:id="32"/>
    <w:bookmarkStart w:id="33" w:name="session-14-synthesis"/>
    <w:p>
      <w:pPr>
        <w:pStyle w:val="Heading2"/>
      </w:pPr>
      <w:r>
        <w:t xml:space="preserve">Session 14 — Synthesis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integrate production, review, and learning; (2) defend a complete proposal-management doctrine; (3) connect to the degree.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proposal is a production system, and the review is its quality gate.</w:t>
      </w:r>
      <w:r>
        <w:t xml:space="preserve">”</w:t>
      </w:r>
      <w:r>
        <w:t xml:space="preserve"> </w:t>
      </w:r>
      <w:r>
        <w:t xml:space="preserve">- Teach (15 min): course synthesis.</w:t>
      </w:r>
      <w:r>
        <w:t xml:space="preserve"> </w:t>
      </w:r>
      <w:r>
        <w:t xml:space="preserve">- Apply (35 min): panel defense of the proposal-management doctrines; the panel probes the review leadership.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will you run differently after this course?</w:t>
      </w:r>
      <w:r>
        <w:t xml:space="preserve">”</w:t>
      </w:r>
      <w:r>
        <w:t xml:space="preserve"> </w:t>
      </w:r>
      <w:r>
        <w:t xml:space="preserve">- Close (5 min):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most common proposal-management failure in the discipline? 2. How does proposal management connect to strategy and finance?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memo,</w:t>
      </w:r>
      <w:r>
        <w:t xml:space="preserve"> </w:t>
      </w:r>
      <w:r>
        <w:t xml:space="preserve">“</w:t>
      </w:r>
      <w:r>
        <w:t xml:space="preserve">My proposal-management doctrine.</w:t>
      </w:r>
      <w:r>
        <w:t xml:space="preserve">”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 production, review, and learning form one discipline?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7BA23F9D-A7C8-42AA-8E79-A6F7174444A4}"/>
</file>

<file path=customXml/itemProps2.xml><?xml version="1.0" encoding="utf-8"?>
<ds:datastoreItem xmlns:ds="http://schemas.openxmlformats.org/officeDocument/2006/customXml" ds:itemID="{D7F1B098-B6BE-431D-B8D1-9B4F5933D4AA}"/>
</file>

<file path=customXml/itemProps3.xml><?xml version="1.0" encoding="utf-8"?>
<ds:datastoreItem xmlns:ds="http://schemas.openxmlformats.org/officeDocument/2006/customXml" ds:itemID="{D1CE6896-76FA-4427-8DD7-0BC167C0EB8E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2026-08-05T17:25:05Z</dcterms:created>
  <dcterms:modified xsi:type="dcterms:W3CDTF">2026-08-05T17:25:05Z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