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3d301bd4f8a08474a0b10e6addab41026d3acf9"/>
    <w:p>
      <w:pPr>
        <w:pStyle w:val="Heading1"/>
      </w:pPr>
      <w:r>
        <w:t xml:space="preserve">Graduate Module — Competitive &amp; Market Intelligence (GE 630)</w:t>
      </w:r>
    </w:p>
    <w:p>
      <w:pPr>
        <w:pStyle w:val="FirstParagraph"/>
      </w:pPr>
      <w:r>
        <w:rPr>
          <w:i/>
          <w:iCs/>
        </w:rPr>
        <w:t xml:space="preserve">The session-by-session teaching plan for GE 630.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The intelligence canon is always at concept altitude (doctrine/08); the public-record boundary is absolute and graded.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510 recommended.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 on competitive intelligence.</w:t>
      </w:r>
      <w:r>
        <w:t xml:space="preserve"> </w:t>
      </w:r>
      <w:r>
        <w:rPr>
          <w:b/>
          <w:bCs/>
        </w:rPr>
        <w:t xml:space="preserve">Data:</w:t>
      </w:r>
      <w:r>
        <w:t xml:space="preserve"> </w:t>
      </w:r>
      <w:r>
        <w:t xml:space="preserve">the public record only — award data, forecasts, registries, debriefs, bid-protests.</w:t>
      </w:r>
    </w:p>
    <w:p>
      <w:r>
        <w:pict>
          <v:rect style="width:0;height:1.5pt" o:hralign="center" o:hrstd="t" o:hr="t"/>
        </w:pict>
      </w:r>
    </w:p>
    <w:bookmarkStart w:id="20" w:name="session-1-intelligence-vs.-espionage"/>
    <w:p>
      <w:pPr>
        <w:pStyle w:val="Heading2"/>
      </w:pPr>
      <w:r>
        <w:t xml:space="preserve">Session 1 — Intelligence vs. espionage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the public-record boundary; (2) explain why the line is absolute; (3) write a personal boundary statement.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public record is fair game. What is not — and why?</w:t>
      </w:r>
      <w:r>
        <w:t xml:space="preserve">”</w:t>
      </w:r>
      <w:r>
        <w:t xml:space="preserve"> </w:t>
      </w:r>
      <w:r>
        <w:t xml:space="preserve">- Teach (25 min): doctrine/04 + the course reader on CI ethics. Intelligence as the discipline of the published; the absolute line.</w:t>
      </w:r>
      <w:r>
        <w:t xml:space="preserve"> </w:t>
      </w:r>
      <w:r>
        <w:t xml:space="preserve">- Apply (25 min): write your personal intelligence boundary — what you will collect, what you will not, why.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discipline draw the line at the public record rather than at legality?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cost of a gray zone to the firm that lives there? 2. How does the public-record boundary make intelligence</w:t>
      </w:r>
      <w:r>
        <w:t xml:space="preserve"> </w:t>
      </w:r>
      <w:r>
        <w:rPr>
          <w:i/>
          <w:iCs/>
        </w:rPr>
        <w:t xml:space="preserve">better</w:t>
      </w:r>
      <w:r>
        <w:t xml:space="preserve">, not worse?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boundary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public-record boundary? Why is it absolute?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the-public-record-substrate"/>
    <w:p>
      <w:pPr>
        <w:pStyle w:val="Heading2"/>
      </w:pPr>
      <w:r>
        <w:t xml:space="preserve">Session 2 — The public-record substrate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enumerate the public sources; (2) state what each reveals; (3) name each source’s blind spot.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Where does the market publish its own intelligence?</w:t>
      </w:r>
      <w:r>
        <w:t xml:space="preserve">”</w:t>
      </w:r>
      <w:r>
        <w:t xml:space="preserve"> </w:t>
      </w:r>
      <w:r>
        <w:t xml:space="preserve">- Teach (25 min): literacy/where-the-money-flows + the course reader on procurement data. Award data, forecasts, registries, debriefs, bid-protests.</w:t>
      </w:r>
      <w:r>
        <w:t xml:space="preserve"> </w:t>
      </w:r>
      <w:r>
        <w:t xml:space="preserve">- Apply (25 min): for one market, list the public sources and what each would tell you.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is the biggest blind spot in the public record?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can award data not tell you about the competitors? 2. How do you read a forecast as a demand signal?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literacy/where-the-money-flows. Deliverable: a source map for one market.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public sources? What is each source’s blind spot?</w:t>
      </w:r>
    </w:p>
    <w:p>
      <w:r>
        <w:pict>
          <v:rect style="width:0;height:1.5pt" o:hralign="center" o:hrstd="t" o:hr="t"/>
        </w:pict>
      </w:r>
    </w:p>
    <w:bookmarkEnd w:id="21"/>
    <w:bookmarkStart w:id="22" w:name="X291f182638c2c9dec38bba7937f6747dd70a3aa"/>
    <w:p>
      <w:pPr>
        <w:pStyle w:val="Heading2"/>
      </w:pPr>
      <w:r>
        <w:t xml:space="preserve">Session 3 — Market segmentation and mapping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segment a market; (2) map the competitive set; (3) position the players.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Draw the market you compete in. Who is on the board?</w:t>
      </w:r>
      <w:r>
        <w:t xml:space="preserve">”</w:t>
      </w:r>
      <w:r>
        <w:t xml:space="preserve"> </w:t>
      </w:r>
      <w:r>
        <w:t xml:space="preserve">- Teach (25 min): doctrine/01 + the market-map canon at concept altitude. Agencies, NAICS bands, vehicles, set-asides.</w:t>
      </w:r>
      <w:r>
        <w:t xml:space="preserve"> </w:t>
      </w:r>
      <w:r>
        <w:t xml:space="preserve">- Apply (25 min): draw the structure of a chosen market segment with the players positioned.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good market map make visible that a spreadsheet does not?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 you choose the segment boundary? 2. What does the map reveal about where the money concentrates?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doctrine/01. Deliverable: a market map with players positioned.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you segment a federal market? What does the map reveal?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competitor-identification"/>
    <w:p>
      <w:pPr>
        <w:pStyle w:val="Heading2"/>
      </w:pPr>
      <w:r>
        <w:t xml:space="preserve">Session 4 — Competitor identification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separate the real field from the registered universe; (2) rank competitors; (3) explain why most registrants never bid.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hundred firms register for the pool. How many actually bid?</w:t>
      </w:r>
      <w:r>
        <w:t xml:space="preserve">”</w:t>
      </w:r>
      <w:r>
        <w:t xml:space="preserve"> </w:t>
      </w:r>
      <w:r>
        <w:t xml:space="preserve">- Teach (25 min): the competitor-profiling canon at concept altitude. The real field vs. the registered universe; the actual bidders.</w:t>
      </w:r>
      <w:r>
        <w:t xml:space="preserve"> </w:t>
      </w:r>
      <w:r>
        <w:t xml:space="preserve">- Apply (25 min): identify and rank the real competitors in your chosen segment.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separates a real competitor from a registered one?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signals predict that a firm will actually bid? 2. When does the registered universe mislead you?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competitor-profiling canon. Deliverable: a ranked competitor list.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Who is a real competitor? What signals actual bidding?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competitor-profiling"/>
    <w:p>
      <w:pPr>
        <w:pStyle w:val="Heading2"/>
      </w:pPr>
      <w:r>
        <w:t xml:space="preserve">Session 5 — Competitor profiling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build a competitor file; (2) profile strengths and weaknesses; (3) read a competitor’s behavior pattern.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are building a file on a rival. What goes in it?</w:t>
      </w:r>
      <w:r>
        <w:t xml:space="preserve">”</w:t>
      </w:r>
      <w:r>
        <w:t xml:space="preserve"> </w:t>
      </w:r>
      <w:r>
        <w:t xml:space="preserve">- Teach (25 min): the competitor-profiling canon at concept altitude. Wins, focus, strengths, weaknesses, behavior patterns.</w:t>
      </w:r>
      <w:r>
        <w:t xml:space="preserve"> </w:t>
      </w:r>
      <w:r>
        <w:t xml:space="preserve">- Apply (25 min): build a one-page profile for your top competitor.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can you infer from a competitor’s win pattern — and what cannot you infer?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 competitor’s focus reveal about its strategy? 2. Where is a strong competitor most likely thin?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competitor-profiling canon. Deliverable: a one-page competitor profile.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goes in a competitor file? How do you read a win pattern?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incumbent-analysis"/>
    <w:p>
      <w:pPr>
        <w:pStyle w:val="Heading2"/>
      </w:pPr>
      <w:r>
        <w:t xml:space="preserve">Session 6 — Incumbent analysis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profile the incumbent; (2) rate incumbency pressure; (3) identify vulnerability.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incumbent has held the contract for eight years. What do you need to know?</w:t>
      </w:r>
      <w:r>
        <w:t xml:space="preserve">”</w:t>
      </w:r>
      <w:r>
        <w:t xml:space="preserve"> </w:t>
      </w:r>
      <w:r>
        <w:t xml:space="preserve">- Teach (25 min): the incumbent-analysis and incumbency-pressure canon at concept altitude. The holder, the advantage, the churn, the pressure band.</w:t>
      </w:r>
      <w:r>
        <w:t xml:space="preserve"> </w:t>
      </w:r>
      <w:r>
        <w:t xml:space="preserve">- Apply (25 min): profile the holder in your segment and rate its pressure band.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churn signal most reliably predicts displacement difficulty?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an incumbent entrenched rather than merely long-tenured? 2. When does an incumbent’s own record point to its weakness?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incumbent canon. Deliverable: an incumbent file with a pressure-band rating.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incumbency pressure? What signals entrenchment vs. churn?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price-intelligence"/>
    <w:p>
      <w:pPr>
        <w:pStyle w:val="Heading2"/>
      </w:pPr>
      <w:r>
        <w:t xml:space="preserve">Session 7 — Price intelligence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estimate the competitor price band from public evidence; (2) state the uncertainty; (3) use the band to set a posture.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cannot see rival bids. What can you see?</w:t>
      </w:r>
      <w:r>
        <w:t xml:space="preserve">”</w:t>
      </w:r>
      <w:r>
        <w:t xml:space="preserve"> </w:t>
      </w:r>
      <w:r>
        <w:t xml:space="preserve">- Teach (25 min): the price-intelligence canon at concept altitude. Public evidence for the band; the honest gap.</w:t>
      </w:r>
      <w:r>
        <w:t xml:space="preserve"> </w:t>
      </w:r>
      <w:r>
        <w:t xml:space="preserve">- Apply (25 min): estimate the competitive price band for a case pursuit with sources and uncertainty stated.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price-band estimate worth less than its confidence suggests?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public evidence moves your estimate of the band? 2. How do you stay honest about the gap between evidence and estimate?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price-intelligence canon. Deliverable: a price-band memo with sources and uncertainty.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you estimate a price band from public evidence? What is the honest gap?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customer-intelligence"/>
    <w:p>
      <w:pPr>
        <w:pStyle w:val="Heading2"/>
      </w:pPr>
      <w:r>
        <w:t xml:space="preserve">Session 8 — Customer intelligence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read customer signals from the public record and legitimate engagement; (2) convert signals into ghost themes; (3) keep the boundary.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the customer want that they have not written down?</w:t>
      </w:r>
      <w:r>
        <w:t xml:space="preserve">”</w:t>
      </w:r>
      <w:r>
        <w:t xml:space="preserve"> </w:t>
      </w:r>
      <w:r>
        <w:t xml:space="preserve">- Teach (25 min): doctrine/02 + the customer-intelligence canon at concept altitude. Engagement, signals, the unstated preference.</w:t>
      </w:r>
      <w:r>
        <w:t xml:space="preserve"> </w:t>
      </w:r>
      <w:r>
        <w:t xml:space="preserve">- Apply (25 min): collect three public signals about a customer and convert them into ghost-theme candidates.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reading customer signals end and manipulating them begin?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 signal and a rumor? 2. When is a ghost theme a fair reading of the requirement?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doctrine/02. Deliverable: a customer-signal memo with ghost-theme candidates.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customer signal? How do you keep the boundary?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market mapping; (2) competitor and incumbent profiling; (3) boundary discipline.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real market is distributed. Students build the intelligence picture — map, competitors, incumbent, price band — in 75 minutes.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Xc647e3519244f79ff89f7c92f570c45d786b5ab"/>
    <w:p>
      <w:pPr>
        <w:pStyle w:val="Heading2"/>
      </w:pPr>
      <w:r>
        <w:t xml:space="preserve">Session 10 — The intelligence collection plan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write a collection plan; (2) name questions, sources, cadence, and owners; (3) treat intelligence as a production system.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Intelligence is a production system, not a scramble. What does it produce, when, for whom?</w:t>
      </w:r>
      <w:r>
        <w:t xml:space="preserve">”</w:t>
      </w:r>
      <w:r>
        <w:t xml:space="preserve"> </w:t>
      </w:r>
      <w:r>
        <w:t xml:space="preserve">- Teach (25 min): the collection-plan canon at concept altitude. Questions, sources, cadence, owners.</w:t>
      </w:r>
      <w:r>
        <w:t xml:space="preserve"> </w:t>
      </w:r>
      <w:r>
        <w:t xml:space="preserve">- Apply (25 min): write the collection plan for your market.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is the minimum cadence that keeps a picture fresh?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questions does a collection plan exist to answer? 2. Who owns the freshness of the picture?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collection-plan canon. Deliverable: a collection plan.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parts of a collection plan? Why is intelligence a production system?</w:t>
      </w:r>
    </w:p>
    <w:p>
      <w:r>
        <w:pict>
          <v:rect style="width:0;height:1.5pt" o:hralign="center" o:hrstd="t" o:hr="t"/>
        </w:pict>
      </w:r>
    </w:p>
    <w:bookmarkEnd w:id="29"/>
    <w:bookmarkStart w:id="30" w:name="session-11-analysis-and-synthesis"/>
    <w:p>
      <w:pPr>
        <w:pStyle w:val="Heading2"/>
      </w:pPr>
      <w:r>
        <w:t xml:space="preserve">Session 11 — Analysis and synthesis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corroborate findings; (2) label confidence; (3) state</w:t>
      </w:r>
      <w:r>
        <w:t xml:space="preserve"> </w:t>
      </w:r>
      <w:r>
        <w:t xml:space="preserve">“</w:t>
      </w:r>
      <w:r>
        <w:t xml:space="preserve">what we do not know</w:t>
      </w:r>
      <w:r>
        <w:t xml:space="preserve">”</w:t>
      </w:r>
      <w:r>
        <w:t xml:space="preserve"> </w:t>
      </w:r>
      <w:r>
        <w:t xml:space="preserve">as a first-class output.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have ten facts. Which five survive a second source?</w:t>
      </w:r>
      <w:r>
        <w:t xml:space="preserve">”</w:t>
      </w:r>
      <w:r>
        <w:t xml:space="preserve"> </w:t>
      </w:r>
      <w:r>
        <w:t xml:space="preserve">- Teach (25 min): doctrine/05 + the course reader on analysis. Corroboration, confidence labels, the unknown column.</w:t>
      </w:r>
      <w:r>
        <w:t xml:space="preserve"> </w:t>
      </w:r>
      <w:r>
        <w:t xml:space="preserve">- Apply (25 min): synthesize your collected facts into a one-page brief with confidence labels.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</w:t>
      </w:r>
      <w:r>
        <w:t xml:space="preserve"> </w:t>
      </w:r>
      <w:r>
        <w:t xml:space="preserve">‘</w:t>
      </w:r>
      <w:r>
        <w:t xml:space="preserve">what we do not know</w:t>
      </w:r>
      <w:r>
        <w:t xml:space="preserve">’</w:t>
      </w:r>
      <w:r>
        <w:t xml:space="preserve"> </w:t>
      </w:r>
      <w:r>
        <w:t xml:space="preserve">a deliverable, not a confession?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corroboration buy you beyond confirmation? 2. How do you write a confidence label that is honest and usable?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one-page intelligence brief with confidence labels.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corroboration? Why is the unknown a first-class output?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the-intelligence-artifact-set"/>
    <w:p>
      <w:pPr>
        <w:pStyle w:val="Heading2"/>
      </w:pPr>
      <w:r>
        <w:t xml:space="preserve">Session 12 — The intelligence artifact set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produce the standard artifacts; (2) match each artifact to its consumer; (3) keep the set current.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Who consumes a competitive landscape? An incumbent analysis? A price band?</w:t>
      </w:r>
      <w:r>
        <w:t xml:space="preserve">”</w:t>
      </w:r>
      <w:r>
        <w:t xml:space="preserve"> </w:t>
      </w:r>
      <w:r>
        <w:t xml:space="preserve">- Teach (25 min): the intelligence-artifact canon at concept altitude. The landscape, the incumbent analysis, the price band, the market map; their consumers.</w:t>
      </w:r>
      <w:r>
        <w:t xml:space="preserve"> </w:t>
      </w:r>
      <w:r>
        <w:t xml:space="preserve">- Apply (25 min): produce the standard artifact set for your segment.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artifact is most often built and never used?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an artifact usable rather than filed? 2. Who keeps each artifact fresh?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intelligence-artifact canon. Deliverable: the standard artifact set.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standard intelligence artifacts? Who consumes each?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intelligence-into-strategy"/>
    <w:p>
      <w:pPr>
        <w:pStyle w:val="Heading2"/>
      </w:pPr>
      <w:r>
        <w:t xml:space="preserve">Session 13 — Intelligence into strategy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convert intelligence into discriminators; (2) convert it into displacement plays; (3) draw the line between intelligence and strategy.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Where does intelligence end and strategy begin?</w:t>
      </w:r>
      <w:r>
        <w:t xml:space="preserve">”</w:t>
      </w:r>
      <w:r>
        <w:t xml:space="preserve"> </w:t>
      </w:r>
      <w:r>
        <w:t xml:space="preserve">- Teach (25 min): doctrine/05 + doctrine/07. The translation from picture to play.</w:t>
      </w:r>
      <w:r>
        <w:t xml:space="preserve"> </w:t>
      </w:r>
      <w:r>
        <w:t xml:space="preserve">- Apply (25 min): translate your intelligence into two discriminators and one displacement play.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strategy add that intelligence cannot?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intelligence finding most directly drives a discriminator? 2. When does intelligence seduce you into a strategy the facts do not support?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 and doctrine/07. Deliverable: a strategy memo translating your intelligence.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intelligence become strategy? Where is the line between them?</w:t>
      </w:r>
    </w:p>
    <w:p>
      <w:r>
        <w:pict>
          <v:rect style="width:0;height:1.5pt" o:hralign="center" o:hrstd="t" o:hr="t"/>
        </w:pict>
      </w:r>
    </w:p>
    <w:bookmarkEnd w:id="32"/>
    <w:bookmarkStart w:id="33" w:name="session-14-synthesis"/>
    <w:p>
      <w:pPr>
        <w:pStyle w:val="Heading2"/>
      </w:pPr>
      <w:r>
        <w:t xml:space="preserve">Session 14 — Synthesis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the course; (2) defend a complete intelligence package; (3) connect intelligence to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market tells you everything it is allowed to tell you. The disciplined firm reads it.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panel defense of the market-intelligence dossiers; the panel probes the sources and the confidence labels.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will you read differently after this course?</w:t>
      </w:r>
      <w:r>
        <w:t xml:space="preserve">”</w:t>
      </w:r>
      <w:r>
        <w:t xml:space="preserve"> </w:t>
      </w:r>
      <w:r>
        <w:t xml:space="preserve">- Close (5 min): bridge to GC 510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most common intelligence failure in the discipline? 2. How does intelligence connect to strategy and to the public-record discipline?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market-intelligence dossier, defended.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source, corroboration, and confidence form one intelligence discipline?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DE0F5F55-6818-4EFA-A869-F73BFEAF2AD2}"/>
</file>

<file path=customXml/itemProps2.xml><?xml version="1.0" encoding="utf-8"?>
<ds:datastoreItem xmlns:ds="http://schemas.openxmlformats.org/officeDocument/2006/customXml" ds:itemID="{EA15E4A3-A695-4AE7-852A-BC8222883A74}"/>
</file>

<file path=customXml/itemProps3.xml><?xml version="1.0" encoding="utf-8"?>
<ds:datastoreItem xmlns:ds="http://schemas.openxmlformats.org/officeDocument/2006/customXml" ds:itemID="{79CFF81F-94EF-4BCD-93AC-B8A38729A6A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2026-08-05T12:03:55Z</dcterms:created>
  <dcterms:modified xsi:type="dcterms:W3CDTF">2026-08-05T12:03:55Z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