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7" w:name="Xee523282ca10772b77b9e0fd61c7a0370bf18c8"/>
    <w:p>
      <w:pPr>
        <w:pStyle w:val="Heading1"/>
      </w:pPr>
      <w:r>
        <w:t xml:space="preserve">The Module Ladder — Undergraduate, Graduate, Doctoral, Forever-Learning</w:t>
      </w:r>
    </w:p>
    <w:p>
      <w:pPr>
        <w:pStyle w:val="FirstParagraph"/>
      </w:pPr>
      <w:r>
        <w:rPr>
          <w:i/>
          <w:iCs/>
        </w:rPr>
        <w:t xml:space="preserve">The teaching-plan layer of the Dream Pursuit Doctrine curriculum. This page is the index that links the three degree-tier folders and the shared core, so a learner or instructor can see the ladder at a glance.</w:t>
      </w:r>
    </w:p>
    <w:p>
      <w:pPr>
        <w:pStyle w:val="BodyText"/>
      </w:pPr>
      <w:r>
        <w:t xml:space="preserve">The repository has</w:t>
      </w:r>
      <w:r>
        <w:t xml:space="preserve"> </w:t>
      </w:r>
      <w:r>
        <w:rPr>
          <w:b/>
          <w:bCs/>
        </w:rPr>
        <w:t xml:space="preserve">two kinds of teaching plans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shared core and the audience tracks</w:t>
      </w:r>
      <w:r>
        <w:t xml:space="preserve"> </w:t>
      </w:r>
      <w:r>
        <w:t xml:space="preserve">(single-semester, graduate-altitude):</w:t>
      </w:r>
      <w:r>
        <w:t xml:space="preserve"> </w:t>
      </w:r>
      <w:r>
        <w:rPr>
          <w:rStyle w:val="VerbatimChar"/>
        </w:rPr>
        <w:t xml:space="preserve">shared-core.md</w:t>
      </w:r>
      <w:r>
        <w:t xml:space="preserve"> </w:t>
      </w:r>
      <w:r>
        <w:t xml:space="preserve">is the six-session spine;</w:t>
      </w:r>
      <w:r>
        <w:t xml:space="preserve"> </w:t>
      </w:r>
      <w:r>
        <w:rPr>
          <w:rStyle w:val="VerbatimChar"/>
        </w:rPr>
        <w:t xml:space="preserve">strategic-initiative.md</w:t>
      </w:r>
      <w:r>
        <w:t xml:space="preserve">,</w:t>
      </w:r>
      <w:r>
        <w:t xml:space="preserve"> </w:t>
      </w:r>
      <w:r>
        <w:rPr>
          <w:rStyle w:val="VerbatimChar"/>
        </w:rPr>
        <w:t xml:space="preserve">mba.md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mpa.md</w:t>
      </w:r>
      <w:r>
        <w:t xml:space="preserve"> </w:t>
      </w:r>
      <w:r>
        <w:t xml:space="preserve">are the three audience tracks used by the 14-week semester course (</w:t>
      </w:r>
      <w:hyperlink r:id="rId20">
        <w:r>
          <w:rPr>
            <w:rStyle w:val="VerbatimChar"/>
          </w:rPr>
          <w:t xml:space="preserve">course/syllabus-semester.md</w:t>
        </w:r>
      </w:hyperlink>
      <w:r>
        <w:t xml:space="preserve">). Two cross-cutting modules sit alongside the tracks:</w:t>
      </w:r>
      <w:r>
        <w:t xml:space="preserve"> </w:t>
      </w:r>
      <w:hyperlink r:id="rId21">
        <w:r>
          <w:rPr>
            <w:rStyle w:val="VerbatimChar"/>
          </w:rPr>
          <w:t xml:space="preserve">human-ai-collaboration.md</w:t>
        </w:r>
      </w:hyperlink>
      <w:r>
        <w:t xml:space="preserve"> </w:t>
      </w:r>
      <w:r>
        <w:t xml:space="preserve">(running the gate with a machine — brief, review, hold accountable) and</w:t>
      </w:r>
      <w:r>
        <w:t xml:space="preserve"> </w:t>
      </w:r>
      <w:hyperlink r:id="rId22">
        <w:r>
          <w:rPr>
            <w:rStyle w:val="VerbatimChar"/>
          </w:rPr>
          <w:t xml:space="preserve">company-building.md</w:t>
        </w:r>
      </w:hyperlink>
      <w:r>
        <w:t xml:space="preserve"> </w:t>
      </w:r>
      <w:r>
        <w:t xml:space="preserve">(standing a GovCon firm up from zero, for MBA and Strategic Initiative students).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degree-tier module folders</w:t>
      </w:r>
      <w:r>
        <w:t xml:space="preserve"> </w:t>
      </w:r>
      <w:r>
        <w:t xml:space="preserve">(full programs):</w:t>
      </w:r>
      <w:r>
        <w:t xml:space="preserve"> </w:t>
      </w:r>
      <w:r>
        <w:rPr>
          <w:rStyle w:val="VerbatimChar"/>
        </w:rPr>
        <w:t xml:space="preserve">undergraduate/</w:t>
      </w:r>
      <w:r>
        <w:t xml:space="preserve">,</w:t>
      </w:r>
      <w:r>
        <w:t xml:space="preserve"> </w:t>
      </w:r>
      <w:r>
        <w:rPr>
          <w:rStyle w:val="VerbatimChar"/>
        </w:rPr>
        <w:t xml:space="preserve">graduate/</w:t>
      </w:r>
      <w:r>
        <w:t xml:space="preserve">,</w:t>
      </w:r>
      <w:r>
        <w:t xml:space="preserve"> </w:t>
      </w:r>
      <w:r>
        <w:rPr>
          <w:rStyle w:val="VerbatimChar"/>
        </w:rPr>
        <w:t xml:space="preserve">doctoral/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forever-learning/</w:t>
      </w:r>
      <w:r>
        <w:t xml:space="preserve"> </w:t>
      </w:r>
      <w:r>
        <w:t xml:space="preserve">carry the teaching plans for the four-rung degree ladder. Every module still follows the contract in</w:t>
      </w:r>
      <w:r>
        <w:t xml:space="preserve"> </w:t>
      </w:r>
      <w:hyperlink r:id="rId23">
        <w:r>
          <w:rPr>
            <w:rStyle w:val="VerbatimChar"/>
          </w:rPr>
          <w:t xml:space="preserve">modules/module-template.md</w:t>
        </w:r>
      </w:hyperlink>
      <w:r>
        <w:t xml:space="preserve">.</w:t>
      </w:r>
    </w:p>
    <w:bookmarkStart w:id="33" w:name="the-ladder"/>
    <w:p>
      <w:pPr>
        <w:pStyle w:val="Heading2"/>
      </w:pPr>
      <w:r>
        <w:t xml:space="preserve">The ladder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Tier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Program overview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Module folder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the tier teaches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Undergraduate</w:t>
            </w:r>
          </w:p>
        </w:tc>
        <w:tc>
          <w:tcPr/>
          <w:p>
            <w:pPr>
              <w:pStyle w:val="Compact"/>
              <w:jc w:val="left"/>
            </w:pPr>
            <w:hyperlink r:id="rId24">
              <w:r>
                <w:rPr>
                  <w:rStyle w:val="Hyperlink"/>
                </w:rPr>
                <w:t xml:space="preserve">B.S. in Government Business Development</w:t>
              </w:r>
            </w:hyperlink>
          </w:p>
        </w:tc>
        <w:tc>
          <w:tcPr/>
          <w:p>
            <w:pPr>
              <w:pStyle w:val="Compact"/>
              <w:jc w:val="left"/>
            </w:pPr>
            <w:hyperlink r:id="rId25">
              <w:r>
                <w:rPr>
                  <w:rStyle w:val="Hyperlink"/>
                </w:rPr>
                <w:t xml:space="preserve">modules/undergraduate/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The foundations: DL 101–480, fourteen-week rhythm, literacy scaffolding.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Graduate</w:t>
            </w:r>
          </w:p>
        </w:tc>
        <w:tc>
          <w:tcPr/>
          <w:p>
            <w:pPr>
              <w:pStyle w:val="Compact"/>
              <w:jc w:val="left"/>
            </w:pPr>
            <w:hyperlink r:id="rId26">
              <w:r>
                <w:rPr>
                  <w:rStyle w:val="Hyperlink"/>
                </w:rPr>
                <w:t xml:space="preserve">M.S. in Capture Management</w:t>
              </w:r>
            </w:hyperlink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modules/graduate/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The craft at master’s altitude: GC 501–540 core, GE 610–651 electives (incl. GE 650 pipeline economics &amp; GE 651 orals coaching), research methods.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Doctoral</w:t>
            </w:r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Hyperlink"/>
                </w:rPr>
                <w:t xml:space="preserve">Research doctorate</w:t>
              </w:r>
            </w:hyperlink>
          </w:p>
        </w:tc>
        <w:tc>
          <w:tcPr/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modules/doctoral/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The discipline as a research field: methods I–II, empirical design, the research agenda, plus the</w:t>
            </w:r>
            <w:r>
              <w:t xml:space="preserve"> </w:t>
            </w:r>
            <w:hyperlink r:id="rId30">
              <w:r>
                <w:rPr>
                  <w:rStyle w:val="Hyperlink"/>
                </w:rPr>
                <w:t xml:space="preserve">doctoral-advanced research seminars</w:t>
              </w:r>
            </w:hyperlink>
            <w:r>
              <w:t xml:space="preserve"> </w:t>
            </w:r>
            <w:r>
              <w:t xml:space="preserve">(AI systems, advanced capture management, partnerships &amp; ecosystems).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Forever-Learning</w:t>
            </w:r>
          </w:p>
        </w:tc>
        <w:tc>
          <w:tcPr/>
          <w:p>
            <w:pPr>
              <w:pStyle w:val="Compact"/>
              <w:jc w:val="left"/>
            </w:pPr>
            <w:hyperlink r:id="rId31">
              <w:r>
                <w:rPr>
                  <w:rStyle w:val="Hyperlink"/>
                </w:rPr>
                <w:t xml:space="preserve">Lifetime tier (executive · alumni · post-doctoral)</w:t>
              </w:r>
            </w:hyperlink>
          </w:p>
        </w:tc>
        <w:tc>
          <w:tcPr/>
          <w:p>
            <w:pPr>
              <w:pStyle w:val="Compact"/>
              <w:jc w:val="left"/>
            </w:pPr>
            <w:hyperlink r:id="rId32">
              <w:r>
                <w:rPr>
                  <w:rStyle w:val="Hyperlink"/>
                </w:rPr>
                <w:t xml:space="preserve">modules/forever-learning/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The discipline as a lifetime: executive master classes, the post-doctoral fellowship, the alumni community, the refresh machinery, the twenty-year arc.</w:t>
            </w:r>
          </w:p>
        </w:tc>
      </w:tr>
    </w:tbl>
    <w:bookmarkEnd w:id="33"/>
    <w:bookmarkStart w:id="42" w:name="how-to-read-the-ladder"/>
    <w:p>
      <w:pPr>
        <w:pStyle w:val="Heading2"/>
      </w:pPr>
      <w:r>
        <w:t xml:space="preserve">How to read the ladder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Start with the shared core.</w:t>
      </w:r>
      <w:r>
        <w:t xml:space="preserve"> </w:t>
      </w:r>
      <w:r>
        <w:t xml:space="preserve">Every tier teaches the same durable doctrine —</w:t>
      </w:r>
      <w:r>
        <w:t xml:space="preserve"> </w:t>
      </w:r>
      <w:r>
        <w:rPr>
          <w:rStyle w:val="VerbatimChar"/>
        </w:rPr>
        <w:t xml:space="preserve">shared-core.md</w:t>
      </w:r>
      <w:r>
        <w:t xml:space="preserve"> </w:t>
      </w:r>
      <w:r>
        <w:t xml:space="preserve">is the fastest way to see the spine.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Undergraduate spreads it thin.</w:t>
      </w:r>
      <w:r>
        <w:t xml:space="preserve"> </w:t>
      </w:r>
      <w:r>
        <w:t xml:space="preserve">The undergrad folder (</w:t>
      </w:r>
      <w:r>
        <w:rPr>
          <w:rStyle w:val="VerbatimChar"/>
        </w:rPr>
        <w:t xml:space="preserve">modules/undergraduate/README.md</w:t>
      </w:r>
      <w:r>
        <w:t xml:space="preserve">) explains how the shared six-session arc becomes a fourteen-week undergraduate rhythm with weekly deliverables.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Graduate deepens it.</w:t>
      </w:r>
      <w:r>
        <w:t xml:space="preserve"> </w:t>
      </w:r>
      <w:r>
        <w:t xml:space="preserve">The graduate modules (</w:t>
      </w:r>
      <w:r>
        <w:rPr>
          <w:rStyle w:val="VerbatimChar"/>
        </w:rPr>
        <w:t xml:space="preserve">modules/graduate/</w:t>
      </w:r>
      <w:r>
        <w:t xml:space="preserve">) re-teach the same concepts at full working-professional depth — finance, game theory, research methods — and prepare the student for the doctorate. The v0.5.0 electives add</w:t>
      </w:r>
      <w:r>
        <w:t xml:space="preserve"> </w:t>
      </w:r>
      <w:hyperlink r:id="rId34">
        <w:r>
          <w:rPr>
            <w:rStyle w:val="Hyperlink"/>
          </w:rPr>
          <w:t xml:space="preserve">pipeline economics &amp; portfolio management</w:t>
        </w:r>
      </w:hyperlink>
      <w:r>
        <w:t xml:space="preserve"> </w:t>
      </w:r>
      <w:r>
        <w:t xml:space="preserve">(GE 650) and</w:t>
      </w:r>
      <w:r>
        <w:t xml:space="preserve"> </w:t>
      </w:r>
      <w:hyperlink r:id="rId35">
        <w:r>
          <w:rPr>
            <w:rStyle w:val="Hyperlink"/>
          </w:rPr>
          <w:t xml:space="preserve">orals coaching &amp; presentation discipline</w:t>
        </w:r>
      </w:hyperlink>
      <w:r>
        <w:t xml:space="preserve"> </w:t>
      </w:r>
      <w:r>
        <w:t xml:space="preserve">(GE 651).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Doctorate makes it a research field.</w:t>
      </w:r>
      <w:r>
        <w:t xml:space="preserve"> </w:t>
      </w:r>
      <w:r>
        <w:t xml:space="preserve">The doctoral tier (</w:t>
      </w:r>
      <w:r>
        <w:rPr>
          <w:rStyle w:val="VerbatimChar"/>
        </w:rPr>
        <w:t xml:space="preserve">modules/doctoral/</w:t>
      </w:r>
      <w:r>
        <w:t xml:space="preserve">) is not more depth on the same material; it is the discipline turned into research questions, study designs, and evidence. The</w:t>
      </w:r>
      <w:r>
        <w:t xml:space="preserve"> </w:t>
      </w:r>
      <w:hyperlink r:id="rId36">
        <w:r>
          <w:rPr>
            <w:rStyle w:val="Hyperlink"/>
          </w:rPr>
          <w:t xml:space="preserve">ORBITAL Outcome-Data Research Agenda</w:t>
        </w:r>
      </w:hyperlink>
      <w:r>
        <w:t xml:space="preserve"> </w:t>
      </w:r>
      <w:r>
        <w:t xml:space="preserve">is the map of open questions the doctorate exists to answer.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Forever-Learning sustains it.</w:t>
      </w:r>
      <w:r>
        <w:t xml:space="preserve"> </w:t>
      </w:r>
      <w:r>
        <w:t xml:space="preserve">The forever-learning tier (</w:t>
      </w:r>
      <w:r>
        <w:rPr>
          <w:rStyle w:val="VerbatimChar"/>
        </w:rPr>
        <w:t xml:space="preserve">modules/forever-learning/</w:t>
      </w:r>
      <w:r>
        <w:t xml:space="preserve">) is the fourth rung: the standing programs —</w:t>
      </w:r>
      <w:r>
        <w:t xml:space="preserve"> </w:t>
      </w:r>
      <w:hyperlink r:id="rId37">
        <w:r>
          <w:rPr>
            <w:rStyle w:val="Hyperlink"/>
          </w:rPr>
          <w:t xml:space="preserve">executive education</w:t>
        </w:r>
      </w:hyperlink>
      <w:r>
        <w:t xml:space="preserve">, the</w:t>
      </w:r>
      <w:r>
        <w:t xml:space="preserve"> </w:t>
      </w:r>
      <w:hyperlink r:id="rId38">
        <w:r>
          <w:rPr>
            <w:rStyle w:val="Hyperlink"/>
          </w:rPr>
          <w:t xml:space="preserve">post-doctoral fellowship</w:t>
        </w:r>
      </w:hyperlink>
      <w:r>
        <w:t xml:space="preserve">, the</w:t>
      </w:r>
      <w:r>
        <w:t xml:space="preserve"> </w:t>
      </w:r>
      <w:hyperlink r:id="rId39">
        <w:r>
          <w:rPr>
            <w:rStyle w:val="Hyperlink"/>
          </w:rPr>
          <w:t xml:space="preserve">alumni community</w:t>
        </w:r>
      </w:hyperlink>
      <w:r>
        <w:t xml:space="preserve">, the</w:t>
      </w:r>
      <w:r>
        <w:t xml:space="preserve"> </w:t>
      </w:r>
      <w:hyperlink r:id="rId40">
        <w:r>
          <w:rPr>
            <w:rStyle w:val="Hyperlink"/>
          </w:rPr>
          <w:t xml:space="preserve">refresh and recertification machinery</w:t>
        </w:r>
      </w:hyperlink>
      <w:r>
        <w:t xml:space="preserve">, and the</w:t>
      </w:r>
      <w:r>
        <w:t xml:space="preserve"> </w:t>
      </w:r>
      <w:hyperlink r:id="rId41">
        <w:r>
          <w:rPr>
            <w:rStyle w:val="Hyperlink"/>
          </w:rPr>
          <w:t xml:space="preserve">twenty-year arc</w:t>
        </w:r>
      </w:hyperlink>
      <w:r>
        <w:t xml:space="preserve"> </w:t>
      </w:r>
      <w:r>
        <w:t xml:space="preserve">— that keep a person learning, teaching, and contributing for a career. Its program overview is</w:t>
      </w:r>
      <w:r>
        <w:t xml:space="preserve"> </w:t>
      </w:r>
      <w:hyperlink r:id="rId31">
        <w:r>
          <w:rPr>
            <w:rStyle w:val="Hyperlink"/>
          </w:rPr>
          <w:t xml:space="preserve">course/forever-learning-program.md</w:t>
        </w:r>
      </w:hyperlink>
      <w:r>
        <w:t xml:space="preserve">.</w:t>
      </w:r>
    </w:p>
    <w:bookmarkEnd w:id="42"/>
    <w:bookmarkStart w:id="46" w:name="keeping-this-index-honest"/>
    <w:p>
      <w:pPr>
        <w:pStyle w:val="Heading2"/>
      </w:pPr>
      <w:r>
        <w:t xml:space="preserve">Keeping this index honest</w:t>
      </w:r>
    </w:p>
    <w:p>
      <w:pPr>
        <w:pStyle w:val="FirstParagraph"/>
      </w:pPr>
      <w:r>
        <w:t xml:space="preserve">When you add a module to any tier folder, add it to the manifest (</w:t>
      </w:r>
      <w:hyperlink r:id="rId43">
        <w:r>
          <w:rPr>
            <w:rStyle w:val="VerbatimChar"/>
          </w:rPr>
          <w:t xml:space="preserve">manifest.yaml</w:t>
        </w:r>
      </w:hyperlink>
      <w:r>
        <w:t xml:space="preserve">) in the same change, per the repo’s editing rules (</w:t>
      </w:r>
      <w:hyperlink r:id="rId44">
        <w:r>
          <w:rPr>
            <w:rStyle w:val="VerbatimChar"/>
          </w:rPr>
          <w:t xml:space="preserve">CLAUDE.md</w:t>
        </w:r>
      </w:hyperlink>
      <w:r>
        <w:t xml:space="preserve">). If the ladder itself changes (a new tier, a renamed program), update this page and the crosswalk in</w:t>
      </w:r>
      <w:r>
        <w:t xml:space="preserve"> </w:t>
      </w:r>
      <w:hyperlink r:id="rId45">
        <w:r>
          <w:rPr>
            <w:rStyle w:val="VerbatimChar"/>
          </w:rPr>
          <w:t xml:space="preserve">align/concept-to-system-map.md</w:t>
        </w:r>
      </w:hyperlink>
      <w:r>
        <w:t xml:space="preserve"> </w:t>
      </w:r>
      <w:r>
        <w:t xml:space="preserve">together.</w:t>
      </w:r>
    </w:p>
    <w:p>
      <w:pPr>
        <w:pStyle w:val="BodyText"/>
      </w:pPr>
      <w:r>
        <w:rPr>
          <w:i/>
          <w:iCs/>
        </w:rPr>
        <w:t xml:space="preserve">The federal market is not a lottery. It is a pipeline — and the pipeline is teachable from the first undergraduate week to the doctoral dissertation.</w:t>
      </w:r>
    </w:p>
    <w:bookmarkEnd w:id="46"/>
    <w:bookmarkEnd w:id="4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../course/graduate-program-overview.md" TargetMode="External"/><Relationship Id="rId39" Type="http://schemas.openxmlformats.org/officeDocument/2006/relationships/hyperlink" Target="forever-learning/alumni-community.md" TargetMode="External"/><Relationship Id="rId3" Type="http://schemas.openxmlformats.org/officeDocument/2006/relationships/settings" Target="settings.xml"/><Relationship Id="rId34" Type="http://schemas.openxmlformats.org/officeDocument/2006/relationships/hyperlink" Target="graduate/pipeline-economics.md" TargetMode="External"/><Relationship Id="rId21" Type="http://schemas.openxmlformats.org/officeDocument/2006/relationships/hyperlink" Target="human-ai-collaboration.md" TargetMode="External"/><Relationship Id="rId47" Type="http://schemas.openxmlformats.org/officeDocument/2006/relationships/customXml" Target="../customXml/item2.xml"/><Relationship Id="rId7" Type="http://schemas.openxmlformats.org/officeDocument/2006/relationships/footnotes" Target="footnotes.xml"/><Relationship Id="rId38" Type="http://schemas.openxmlformats.org/officeDocument/2006/relationships/hyperlink" Target="forever-learning/post-doctoral-fellowship.md" TargetMode="External"/><Relationship Id="rId25" Type="http://schemas.openxmlformats.org/officeDocument/2006/relationships/hyperlink" Target="undergraduate/" TargetMode="External"/><Relationship Id="rId46" Type="http://schemas.openxmlformats.org/officeDocument/2006/relationships/customXml" Target="../customXml/item1.xml"/><Relationship Id="rId2" Type="http://schemas.openxmlformats.org/officeDocument/2006/relationships/styles" Target="styles.xml"/><Relationship Id="rId20" Type="http://schemas.openxmlformats.org/officeDocument/2006/relationships/hyperlink" Target="../course/syllabus-semester.md" TargetMode="External"/><Relationship Id="rId29" Type="http://schemas.openxmlformats.org/officeDocument/2006/relationships/hyperlink" Target="doctoral/" TargetMode="External"/><Relationship Id="rId41" Type="http://schemas.openxmlformats.org/officeDocument/2006/relationships/hyperlink" Target="forever-learning/twenty-year-arc.md" TargetMode="Externa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45" Type="http://schemas.openxmlformats.org/officeDocument/2006/relationships/hyperlink" Target="../align/concept-to-system-map.md" TargetMode="External"/><Relationship Id="rId24" Type="http://schemas.openxmlformats.org/officeDocument/2006/relationships/hyperlink" Target="../course/undergraduate-program-overview.md" TargetMode="External"/><Relationship Id="rId32" Type="http://schemas.openxmlformats.org/officeDocument/2006/relationships/hyperlink" Target="forever-learning/" TargetMode="External"/><Relationship Id="rId37" Type="http://schemas.openxmlformats.org/officeDocument/2006/relationships/hyperlink" Target="forever-learning/executive-education.md" TargetMode="External"/><Relationship Id="rId40" Type="http://schemas.openxmlformats.org/officeDocument/2006/relationships/hyperlink" Target="forever-learning/refresh-and-recertification.md" TargetMode="External"/><Relationship Id="rId5" Type="http://schemas.openxmlformats.org/officeDocument/2006/relationships/fontTable" Target="fontTable.xml"/><Relationship Id="rId28" Type="http://schemas.openxmlformats.org/officeDocument/2006/relationships/hyperlink" Target="../course/doctoral-program-overview.md" TargetMode="External"/><Relationship Id="rId36" Type="http://schemas.openxmlformats.org/officeDocument/2006/relationships/hyperlink" Target="doctoral/research-agenda.md" TargetMode="External"/><Relationship Id="rId23" Type="http://schemas.openxmlformats.org/officeDocument/2006/relationships/hyperlink" Target="module-template.md" TargetMode="External"/><Relationship Id="rId44" Type="http://schemas.openxmlformats.org/officeDocument/2006/relationships/hyperlink" Target="../CLAUDE.md" TargetMode="External"/><Relationship Id="rId31" Type="http://schemas.openxmlformats.org/officeDocument/2006/relationships/hyperlink" Target="../course/forever-learning-program.md" TargetMode="External"/><Relationship Id="rId4" Type="http://schemas.openxmlformats.org/officeDocument/2006/relationships/webSettings" Target="webSettings.xml"/><Relationship Id="rId30" Type="http://schemas.openxmlformats.org/officeDocument/2006/relationships/hyperlink" Target="../course/doctoral-advanced/" TargetMode="External"/><Relationship Id="rId43" Type="http://schemas.openxmlformats.org/officeDocument/2006/relationships/hyperlink" Target="../manifest.yaml" TargetMode="External"/><Relationship Id="rId22" Type="http://schemas.openxmlformats.org/officeDocument/2006/relationships/hyperlink" Target="company-building.md" TargetMode="External"/><Relationship Id="rId27" Type="http://schemas.openxmlformats.org/officeDocument/2006/relationships/hyperlink" Target="graduate/" TargetMode="External"/><Relationship Id="rId35" Type="http://schemas.openxmlformats.org/officeDocument/2006/relationships/hyperlink" Target="graduate/elective-orals-coaching.md" TargetMode="External"/><Relationship Id="rId48" Type="http://schemas.openxmlformats.org/officeDocument/2006/relationships/customXml" Target="../customXml/item3.xml"/><Relationship Id="rId8" Type="http://schemas.openxmlformats.org/officeDocument/2006/relationships/comments" Target="comments.xm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4" Target="../CLAUDE.md" TargetMode="External" /><Relationship Type="http://schemas.openxmlformats.org/officeDocument/2006/relationships/hyperlink" Id="rId45" Target="../align/concept-to-system-map.md" TargetMode="External" /><Relationship Type="http://schemas.openxmlformats.org/officeDocument/2006/relationships/hyperlink" Id="rId30" Target="../course/doctoral-advanced/" TargetMode="External" /><Relationship Type="http://schemas.openxmlformats.org/officeDocument/2006/relationships/hyperlink" Id="rId28" Target="../course/doctoral-program-overview.md" TargetMode="External" /><Relationship Type="http://schemas.openxmlformats.org/officeDocument/2006/relationships/hyperlink" Id="rId31" Target="../course/forever-learning-program.md" TargetMode="External" /><Relationship Type="http://schemas.openxmlformats.org/officeDocument/2006/relationships/hyperlink" Id="rId26" Target="../course/graduate-program-overview.md" TargetMode="External" /><Relationship Type="http://schemas.openxmlformats.org/officeDocument/2006/relationships/hyperlink" Id="rId20" Target="../course/syllabus-semester.md" TargetMode="External" /><Relationship Type="http://schemas.openxmlformats.org/officeDocument/2006/relationships/hyperlink" Id="rId24" Target="../course/undergraduate-program-overview.md" TargetMode="External" /><Relationship Type="http://schemas.openxmlformats.org/officeDocument/2006/relationships/hyperlink" Id="rId43" Target="../manifest.yaml" TargetMode="External" /><Relationship Type="http://schemas.openxmlformats.org/officeDocument/2006/relationships/hyperlink" Id="rId22" Target="company-building.md" TargetMode="External" /><Relationship Type="http://schemas.openxmlformats.org/officeDocument/2006/relationships/hyperlink" Id="rId29" Target="doctoral/" TargetMode="External" /><Relationship Type="http://schemas.openxmlformats.org/officeDocument/2006/relationships/hyperlink" Id="rId36" Target="doctoral/research-agenda.md" TargetMode="External" /><Relationship Type="http://schemas.openxmlformats.org/officeDocument/2006/relationships/hyperlink" Id="rId32" Target="forever-learning/" TargetMode="External" /><Relationship Type="http://schemas.openxmlformats.org/officeDocument/2006/relationships/hyperlink" Id="rId39" Target="forever-learning/alumni-community.md" TargetMode="External" /><Relationship Type="http://schemas.openxmlformats.org/officeDocument/2006/relationships/hyperlink" Id="rId37" Target="forever-learning/executive-education.md" TargetMode="External" /><Relationship Type="http://schemas.openxmlformats.org/officeDocument/2006/relationships/hyperlink" Id="rId38" Target="forever-learning/post-doctoral-fellowship.md" TargetMode="External" /><Relationship Type="http://schemas.openxmlformats.org/officeDocument/2006/relationships/hyperlink" Id="rId40" Target="forever-learning/refresh-and-recertification.md" TargetMode="External" /><Relationship Type="http://schemas.openxmlformats.org/officeDocument/2006/relationships/hyperlink" Id="rId41" Target="forever-learning/twenty-year-arc.md" TargetMode="External" /><Relationship Type="http://schemas.openxmlformats.org/officeDocument/2006/relationships/hyperlink" Id="rId27" Target="graduate/" TargetMode="External" /><Relationship Type="http://schemas.openxmlformats.org/officeDocument/2006/relationships/hyperlink" Id="rId35" Target="graduate/elective-orals-coaching.md" TargetMode="External" /><Relationship Type="http://schemas.openxmlformats.org/officeDocument/2006/relationships/hyperlink" Id="rId34" Target="graduate/pipeline-economics.md" TargetMode="External" /><Relationship Type="http://schemas.openxmlformats.org/officeDocument/2006/relationships/hyperlink" Id="rId21" Target="human-ai-collaboration.md" TargetMode="External" /><Relationship Type="http://schemas.openxmlformats.org/officeDocument/2006/relationships/hyperlink" Id="rId23" Target="module-template.md" TargetMode="External" /><Relationship Type="http://schemas.openxmlformats.org/officeDocument/2006/relationships/hyperlink" Id="rId25" Target="undergradu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0C564C6E-8343-4CB7-8D64-B0AC073A3882}"/>
</file>

<file path=customXml/itemProps2.xml><?xml version="1.0" encoding="utf-8"?>
<ds:datastoreItem xmlns:ds="http://schemas.openxmlformats.org/officeDocument/2006/customXml" ds:itemID="{B3AF8548-9B81-41A2-98B3-A9D352ACB07D}"/>
</file>

<file path=customXml/itemProps3.xml><?xml version="1.0" encoding="utf-8"?>
<ds:datastoreItem xmlns:ds="http://schemas.openxmlformats.org/officeDocument/2006/customXml" ds:itemID="{F827EE08-9145-4732-86F5-E466C71AA302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2026-08-05T19:49:15Z</dcterms:created>
  <dcterms:modified xsi:type="dcterms:W3CDTF">2026-08-05T19:49:15Z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