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b71092687d0a104d99eabe8b94f5556600c014e"/>
    <w:p>
      <w:pPr>
        <w:pStyle w:val="Heading1"/>
      </w:pPr>
      <w:r>
        <w:t xml:space="preserve">Literacy — Agencies: The Department of Veterans Affairs</w:t>
      </w:r>
    </w:p>
    <w:p>
      <w:pPr>
        <w:pStyle w:val="FirstParagraph"/>
      </w:pPr>
      <w:r>
        <w:rPr>
          <w:i/>
          <w:iCs/>
        </w:rPr>
        <w:t xml:space="preserve">The largest integrated healthcare system in the United States — and the only federal department with a statutory program that gives verified veteran-owned small businesses priority over every other supplier. The VA is two markets in one: the healthcare-systems market of the Veterans Health Administration, and the benefits-and-services market of the Veterans Benefits Administration. This profile maps both, and the Veterans First set-aside world that makes the VA distinctive.</w:t>
      </w:r>
    </w:p>
    <w:bookmarkStart w:id="20" w:name="culture-service-to-veterans"/>
    <w:p>
      <w:pPr>
        <w:pStyle w:val="Heading2"/>
      </w:pPr>
      <w:r>
        <w:t xml:space="preserve">Culture: service to veterans</w:t>
      </w:r>
    </w:p>
    <w:p>
      <w:pPr>
        <w:pStyle w:val="FirstParagraph"/>
      </w:pPr>
      <w:r>
        <w:t xml:space="preserve">The VA’s mission is to serve the men and women who served — through healthcare, benefits, and burial. Two durable facts about the culture: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Mission resonance is real.</w:t>
      </w:r>
      <w:r>
        <w:t xml:space="preserve"> </w:t>
      </w:r>
      <w:r>
        <w:t xml:space="preserve">The VA is a mission agency in the deepest sense. Proposals that connect the work to veteran outcomes read as credible; the evaluators are career public servants who take the mission personally.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huge, sprawling operation.</w:t>
      </w:r>
      <w:r>
        <w:t xml:space="preserve"> </w:t>
      </w:r>
      <w:r>
        <w:t xml:space="preserve">The VA runs roughly 1,300 healthcare facilities (hospitals, clinics, community-based outpatient clinics) and a benefits system that touches millions of veterans and their families. It buys accordingly: medical supplies and equipment, IT systems, construction, research, and an enormous range of services.</w:t>
      </w:r>
    </w:p>
    <w:bookmarkEnd w:id="20"/>
    <w:bookmarkStart w:id="21" w:name="the-vha-vba-split"/>
    <w:p>
      <w:pPr>
        <w:pStyle w:val="Heading2"/>
      </w:pPr>
      <w:r>
        <w:t xml:space="preserve">The VHA / VBA split</w:t>
      </w:r>
    </w:p>
    <w:p>
      <w:pPr>
        <w:pStyle w:val="FirstParagraph"/>
      </w:pPr>
      <w:r>
        <w:t xml:space="preserve">The VA’s two halves buy differently, and you should know which one you are talking to: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VHA — the Veterans Health Administration</w:t>
      </w:r>
      <w:r>
        <w:t xml:space="preserve"> </w:t>
      </w:r>
      <w:r>
        <w:t xml:space="preserve">— is the healthcare side: the hospitals and clinics, the medical supply chain, clinical services, health IT (including the VistA electronic health record and the ongoing modernization to a new commercial EHR), and medical research. This is the healthcare-systems market: it buys clinical care, medical equipment, pharmaceuticals, and the IT that runs a hospital system.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VBA — the Veterans Benefits Administration</w:t>
      </w:r>
      <w:r>
        <w:t xml:space="preserve"> </w:t>
      </w:r>
      <w:r>
        <w:t xml:space="preserve">— is the benefits side: disability compensation, education (GI Bill), home loans, pensions. It buys claims-processing services, contact-center services, IT, and the administrative machinery of the benefits system.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NCA — the National Cemetery Administration</w:t>
      </w:r>
      <w:r>
        <w:t xml:space="preserve"> </w:t>
      </w:r>
      <w:r>
        <w:t xml:space="preserve">— the burial and memorials side, a smaller but steady buyer.</w:t>
      </w:r>
    </w:p>
    <w:p>
      <w:pPr>
        <w:pStyle w:val="FirstParagraph"/>
      </w:pPr>
      <w:r>
        <w:t xml:space="preserve">For a pursuer, the VHA/VBA distinction is the first segmentation question:</w:t>
      </w:r>
      <w:r>
        <w:t xml:space="preserve"> </w:t>
      </w:r>
      <w:r>
        <w:rPr>
          <w:i/>
          <w:iCs/>
        </w:rPr>
        <w:t xml:space="preserve">healthcare systems or benefits services?</w:t>
      </w:r>
      <w:r>
        <w:t xml:space="preserve"> </w:t>
      </w:r>
      <w:r>
        <w:t xml:space="preserve">They have different customers, different acquisition shops, and different technical languages.</w:t>
      </w:r>
    </w:p>
    <w:bookmarkEnd w:id="21"/>
    <w:bookmarkStart w:id="23" w:name="solicitation-shapes-and-vehicles"/>
    <w:p>
      <w:pPr>
        <w:pStyle w:val="Heading2"/>
      </w:pPr>
      <w:r>
        <w:t xml:space="preserve">Solicitation shapes and vehicles</w:t>
      </w:r>
    </w:p>
    <w:p>
      <w:pPr>
        <w:pStyle w:val="FirstParagraph"/>
      </w:pPr>
      <w:r>
        <w:t xml:space="preserve">The VA uses the standard federal toolbox plus its own heavy reliance on shared vehicles: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RFPs and RFQs</w:t>
      </w:r>
      <w:r>
        <w:t xml:space="preserve"> </w:t>
      </w:r>
      <w:r>
        <w:t xml:space="preserve">for operational buys, run by the VA’s acquisition offices.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GSA schedules</w:t>
      </w:r>
      <w:r>
        <w:t xml:space="preserve"> </w:t>
      </w:r>
      <w:r>
        <w:t xml:space="preserve">— the VA is one of the largest users of the GSA Schedule program, especially the medical-supply and services categories. For many VA needs, being on the right schedule is the entry ticket (see the</w:t>
      </w:r>
      <w:r>
        <w:t xml:space="preserve"> </w:t>
      </w:r>
      <w:hyperlink r:id="rId22">
        <w:r>
          <w:rPr>
            <w:rStyle w:val="Hyperlink"/>
          </w:rPr>
          <w:t xml:space="preserve">GSA profile</w:t>
        </w:r>
      </w:hyperlink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VA-specific vehicles</w:t>
      </w:r>
      <w:r>
        <w:t xml:space="preserve"> </w:t>
      </w:r>
      <w:r>
        <w:t xml:space="preserve">— the VA runs its own IDIQs and strategic vehicles for its core markets, including the medical-supply prime-vendor programs that keep hospital supply chains stocked, and large IT and healthcare-services IDIQs.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VA Strategic Acquisition Center</w:t>
      </w:r>
      <w:r>
        <w:t xml:space="preserve"> </w:t>
      </w:r>
      <w:r>
        <w:t xml:space="preserve">— the VA’s specialized contracting center for its largest, most strategic acquisitions.</w:t>
      </w:r>
    </w:p>
    <w:p>
      <w:pPr>
        <w:pStyle w:val="FirstParagraph"/>
      </w:pPr>
      <w:r>
        <w:t xml:space="preserve">The pattern: for commodity-like medical and administrative buys, the VA routes through schedules and standing vehicles; for its biggest bets (the EHR modernization, major construction, large services), it runs formal full competitions.</w:t>
      </w:r>
    </w:p>
    <w:bookmarkEnd w:id="23"/>
    <w:bookmarkStart w:id="25" w:name="X3c12f2feddb1454ce30efd92f9813a2cdb78400"/>
    <w:p>
      <w:pPr>
        <w:pStyle w:val="Heading2"/>
      </w:pPr>
      <w:r>
        <w:t xml:space="preserve">Veterans First: the SDVOSB/VOSB set-aside world</w:t>
      </w:r>
    </w:p>
    <w:p>
      <w:pPr>
        <w:pStyle w:val="FirstParagraph"/>
      </w:pPr>
      <w:r>
        <w:t xml:space="preserve">The VA is defined, for small-business pursuers, by the</w:t>
      </w:r>
      <w:r>
        <w:t xml:space="preserve"> </w:t>
      </w:r>
      <w:r>
        <w:rPr>
          <w:b/>
          <w:bCs/>
        </w:rPr>
        <w:t xml:space="preserve">Veterans First Contracting Program</w:t>
      </w:r>
      <w:r>
        <w:t xml:space="preserve"> </w:t>
      </w:r>
      <w:r>
        <w:t xml:space="preserve">— a statutory priority that sets aside a substantial portion of VA contracting for</w:t>
      </w:r>
      <w:r>
        <w:t xml:space="preserve"> </w:t>
      </w:r>
      <w:r>
        <w:rPr>
          <w:b/>
          <w:bCs/>
        </w:rPr>
        <w:t xml:space="preserve">verified Service-Disabled Veteran-Owned Small Businesses (SDVOSBs)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Veteran-Owned Small Businesses (VOSBs)</w:t>
      </w:r>
      <w:r>
        <w:t xml:space="preserve">. This is the most aggressive veteran set-aside in government, and it changes the competitive math entirely: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Set-aside priority.</w:t>
      </w:r>
      <w:r>
        <w:t xml:space="preserve"> </w:t>
      </w:r>
      <w:r>
        <w:t xml:space="preserve">When the VA has a requirement that two or more verified SDVOSBs (or VOSBs) can perform at a fair price, it</w:t>
      </w:r>
      <w:r>
        <w:t xml:space="preserve"> </w:t>
      </w:r>
      <w:r>
        <w:rPr>
          <w:i/>
          <w:iCs/>
        </w:rPr>
        <w:t xml:space="preserve">must</w:t>
      </w:r>
      <w:r>
        <w:t xml:space="preserve"> </w:t>
      </w:r>
      <w:r>
        <w:t xml:space="preserve">set the acquisition aside for them. A verified veteran-owned firm is competing against a small pool of verified peers, not against the industrial primes.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Verification, not self-certification.</w:t>
      </w:r>
      <w:r>
        <w:t xml:space="preserve"> </w:t>
      </w:r>
      <w:r>
        <w:t xml:space="preserve">Here is the critical rule that trips firms up: for the VA’s Veterans First program, SDVOSB/VOSB status is</w:t>
      </w:r>
      <w:r>
        <w:t xml:space="preserve"> </w:t>
      </w:r>
      <w:r>
        <w:rPr>
          <w:b/>
          <w:bCs/>
        </w:rPr>
        <w:t xml:space="preserve">not self-certified</w:t>
      </w:r>
      <w:r>
        <w:t xml:space="preserve"> </w:t>
      </w:r>
      <w:r>
        <w:t xml:space="preserve">— it must be</w:t>
      </w:r>
      <w:r>
        <w:t xml:space="preserve"> </w:t>
      </w:r>
      <w:r>
        <w:rPr>
          <w:b/>
          <w:bCs/>
        </w:rPr>
        <w:t xml:space="preserve">verified</w:t>
      </w:r>
      <w:r>
        <w:t xml:space="preserve"> </w:t>
      </w:r>
      <w:r>
        <w:t xml:space="preserve">by the VA’s</w:t>
      </w:r>
      <w:r>
        <w:t xml:space="preserve"> </w:t>
      </w:r>
      <w:r>
        <w:rPr>
          <w:b/>
          <w:bCs/>
        </w:rPr>
        <w:t xml:space="preserve">Center for Verification and Evaluation (CVE)</w:t>
      </w:r>
      <w:r>
        <w:t xml:space="preserve"> </w:t>
      </w:r>
      <w:r>
        <w:t xml:space="preserve">and the firm must be listed in the</w:t>
      </w:r>
      <w:r>
        <w:t xml:space="preserve"> </w:t>
      </w:r>
      <w:r>
        <w:rPr>
          <w:b/>
          <w:bCs/>
        </w:rPr>
        <w:t xml:space="preserve">VIP database</w:t>
      </w:r>
      <w:r>
        <w:t xml:space="preserve"> </w:t>
      </w:r>
      <w:r>
        <w:t xml:space="preserve">(the Vendor Information Pages). No VIP listing, no Veterans First award. This is different from the SBA-certified SDVOSB status used by other agencies (see the</w:t>
      </w:r>
      <w:r>
        <w:t xml:space="preserve"> </w:t>
      </w:r>
      <w:hyperlink r:id="rId24">
        <w:r>
          <w:rPr>
            <w:rStyle w:val="Hyperlink"/>
          </w:rPr>
          <w:t xml:space="preserve">DoD profile</w:t>
        </w:r>
      </w:hyperlink>
      <w:r>
        <w:t xml:space="preserve">) — the VA runs its own verification for its own program, and the two are not interchangeable.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Documentation burden.</w:t>
      </w:r>
      <w:r>
        <w:t xml:space="preserve"> </w:t>
      </w:r>
      <w:r>
        <w:t xml:space="preserve">Verification requires the firm to prove veteran ownership and control with documentation — resumes, tax returns, ownership records — under 38 C.F.R. Part 74. It is an administrative gate with real teeth, and it must be maintained (reverification) to stay on the list.</w:t>
      </w:r>
    </w:p>
    <w:p>
      <w:pPr>
        <w:pStyle w:val="FirstParagraph"/>
      </w:pPr>
      <w:r>
        <w:t xml:space="preserve">For a veteran-owned small firm, the strategic implication is enormous and simple:</w:t>
      </w:r>
      <w:r>
        <w:t xml:space="preserve"> </w:t>
      </w:r>
      <w:r>
        <w:rPr>
          <w:b/>
          <w:bCs/>
        </w:rPr>
        <w:t xml:space="preserve">get verified, stay verified, and the VA is the friendliest large market in the federal government.</w:t>
      </w:r>
      <w:r>
        <w:t xml:space="preserve"> </w:t>
      </w:r>
      <w:r>
        <w:t xml:space="preserve">For a non-veteran firm, the corollary is to know the veteran-owned pool is a real competitor for VA work — and that teaming with a verified SDVOSB is a standard route into it.</w:t>
      </w:r>
    </w:p>
    <w:bookmarkEnd w:id="25"/>
    <w:bookmarkStart w:id="26" w:name="evaluation-emphasis"/>
    <w:p>
      <w:pPr>
        <w:pStyle w:val="Heading2"/>
      </w:pPr>
      <w:r>
        <w:t xml:space="preserve">Evaluation emphasis</w:t>
      </w:r>
    </w:p>
    <w:p>
      <w:pPr>
        <w:pStyle w:val="FirstParagraph"/>
      </w:pPr>
      <w:r>
        <w:t xml:space="preserve">Outside the set-aside lane, the VA evaluates the standard federal way — best value with technical, past-performance, and price factors — with two durable emphases: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Past performance and reliability matter a lot.</w:t>
      </w:r>
      <w:r>
        <w:t xml:space="preserve"> </w:t>
      </w:r>
      <w:r>
        <w:t xml:space="preserve">The VA is consequence-averse in the healthcare domain: patient safety, supply reliability, and data privacy (protected health information) are non-negotiable. A clean, relevant CPARS record and a demonstrably reliable delivery history are strong evaluation assets.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Compliance is heavy.</w:t>
      </w:r>
      <w:r>
        <w:t xml:space="preserve"> </w:t>
      </w:r>
      <w:r>
        <w:t xml:space="preserve">Healthcare work brings HIPAA and privacy requirements, clinical-quality standards, and security controls. The compliance reading of a VA solicitation is not optional.</w:t>
      </w:r>
    </w:p>
    <w:bookmarkEnd w:id="26"/>
    <w:bookmarkStart w:id="27" w:name="X5b9c4ab7f2334796c18aa81bb081416749204e5"/>
    <w:p>
      <w:pPr>
        <w:pStyle w:val="Heading2"/>
      </w:pPr>
      <w:r>
        <w:t xml:space="preserve">Set-aside landscape beyond Veterans First</w:t>
      </w:r>
    </w:p>
    <w:p>
      <w:pPr>
        <w:pStyle w:val="FirstParagraph"/>
      </w:pPr>
      <w:r>
        <w:t xml:space="preserve">The VA also runs the standard federal set-aside pool — small business, 8(a), HUBZone, WOSB — and, under its statutory obligations, a very large share of its work goes to small business overall. But the headline is Veterans First: the VA is the one agency where</w:t>
      </w:r>
      <w:r>
        <w:t xml:space="preserve"> </w:t>
      </w:r>
      <w:r>
        <w:rPr>
          <w:b/>
          <w:bCs/>
        </w:rPr>
        <w:t xml:space="preserve">veteran-owned status is not just a preference but a prioritized statutory pool</w:t>
      </w:r>
      <w:r>
        <w:t xml:space="preserve">, and verification is the key that opens it.</w:t>
      </w:r>
    </w:p>
    <w:bookmarkEnd w:id="27"/>
    <w:bookmarkStart w:id="35" w:name="learning-pointers"/>
    <w:p>
      <w:pPr>
        <w:pStyle w:val="Heading2"/>
      </w:pPr>
      <w:r>
        <w:t xml:space="preserve">Learning pointers</w:t>
      </w:r>
    </w:p>
    <w:p>
      <w:pPr>
        <w:pStyle w:val="BlockText"/>
      </w:pPr>
      <w:r>
        <w:rPr>
          <w:b/>
          <w:bCs/>
        </w:rPr>
        <w:t xml:space="preserve">Learning pointers.</w:t>
      </w:r>
      <w:r>
        <w:t xml:space="preserve"> </w:t>
      </w:r>
      <w:r>
        <w:t xml:space="preserve">The VA profile is the course’s study of a mission agency with a statutory set-aside priority.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Doctrine</w:t>
      </w:r>
      <w:r>
        <w:t xml:space="preserve"> </w:t>
      </w:r>
      <w:r>
        <w:t xml:space="preserve">—</w:t>
      </w:r>
      <w:r>
        <w:t xml:space="preserve"> </w:t>
      </w:r>
      <w:hyperlink r:id="rId28">
        <w:r>
          <w:rPr>
            <w:rStyle w:val="Hyperlink"/>
          </w:rPr>
          <w:t xml:space="preserve">doctrine/01</w:t>
        </w:r>
      </w:hyperlink>
      <w:r>
        <w:t xml:space="preserve"> </w:t>
      </w:r>
      <w:r>
        <w:t xml:space="preserve">(the small-business detour, with the VA as the most aggressive version),</w:t>
      </w:r>
      <w:r>
        <w:t xml:space="preserve"> </w:t>
      </w:r>
      <w:hyperlink r:id="rId29">
        <w:r>
          <w:rPr>
            <w:rStyle w:val="Hyperlink"/>
          </w:rPr>
          <w:t xml:space="preserve">doctrine/02</w:t>
        </w:r>
      </w:hyperlink>
      <w:r>
        <w:t xml:space="preserve"> </w:t>
      </w:r>
      <w:r>
        <w:t xml:space="preserve">(schedules and standing vehicles),</w:t>
      </w:r>
      <w:r>
        <w:t xml:space="preserve"> </w:t>
      </w:r>
      <w:hyperlink r:id="rId30">
        <w:r>
          <w:rPr>
            <w:rStyle w:val="Hyperlink"/>
          </w:rPr>
          <w:t xml:space="preserve">doctrine/04</w:t>
        </w:r>
      </w:hyperlink>
      <w:r>
        <w:t xml:space="preserve"> </w:t>
      </w:r>
      <w:r>
        <w:t xml:space="preserve">(verification as an administrative gate).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Literacy</w:t>
      </w:r>
      <w:r>
        <w:t xml:space="preserve"> </w:t>
      </w:r>
      <w:r>
        <w:t xml:space="preserve">—</w:t>
      </w:r>
      <w:r>
        <w:t xml:space="preserve"> </w:t>
      </w:r>
      <w:hyperlink r:id="rId31">
        <w:r>
          <w:rPr>
            <w:rStyle w:val="Hyperlink"/>
          </w:rPr>
          <w:t xml:space="preserve">industry-standard-canon</w:t>
        </w:r>
      </w:hyperlink>
      <w:r>
        <w:t xml:space="preserve"> </w:t>
      </w:r>
      <w:r>
        <w:t xml:space="preserve">(CPARS and past performance),</w:t>
      </w:r>
      <w:r>
        <w:t xml:space="preserve"> </w:t>
      </w:r>
      <w:hyperlink r:id="rId32">
        <w:r>
          <w:rPr>
            <w:rStyle w:val="Hyperlink"/>
          </w:rPr>
          <w:t xml:space="preserve">acronym-decoder</w:t>
        </w:r>
      </w:hyperlink>
      <w:r>
        <w:t xml:space="preserve"> </w:t>
      </w:r>
      <w:r>
        <w:t xml:space="preserve">(SDVOSB, VOSB),</w:t>
      </w:r>
      <w:r>
        <w:t xml:space="preserve"> </w:t>
      </w:r>
      <w:hyperlink r:id="rId33">
        <w:r>
          <w:rPr>
            <w:rStyle w:val="Hyperlink"/>
          </w:rPr>
          <w:t xml:space="preserve">further-reading</w:t>
        </w:r>
      </w:hyperlink>
      <w:r>
        <w:t xml:space="preserve"> </w:t>
      </w:r>
      <w:r>
        <w:t xml:space="preserve">(SAM.gov and SBA for certification context).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Case study</w:t>
      </w:r>
      <w:r>
        <w:t xml:space="preserve"> </w:t>
      </w:r>
      <w:r>
        <w:t xml:space="preserve">— a veteran-owned variant of Ravonics would live in the VA’s set-aside world; the profile shows what verification would require.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Course</w:t>
      </w:r>
      <w:r>
        <w:t xml:space="preserve"> </w:t>
      </w:r>
      <w:r>
        <w:t xml:space="preserve">— the small-business and certification content of the contracts course (</w:t>
      </w:r>
      <w:hyperlink r:id="rId34">
        <w:r>
          <w:rPr>
            <w:rStyle w:val="Hyperlink"/>
          </w:rPr>
          <w:t xml:space="preserve">undergraduate-303-government-contracts-and-subcontracting</w:t>
        </w:r>
      </w:hyperlink>
      <w:r>
        <w:t xml:space="preserve">) is where the Veterans First rules get exercised.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Verify</w:t>
      </w:r>
      <w:r>
        <w:t xml:space="preserve"> </w:t>
      </w:r>
      <w:r>
        <w:t xml:space="preserve">— verification rules, reverification cycles, and the VIP listing process change over time; confirm the current CVE/VIP requirements and the live solicitation before committing.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34" Type="http://schemas.openxmlformats.org/officeDocument/2006/relationships/hyperlink" Target="../../course/undergraduate-303-government-contracts-and-subcontracting.md" TargetMode="External"/><Relationship Id="rId7" Type="http://schemas.openxmlformats.org/officeDocument/2006/relationships/footnotes" Target="footnotes.xml"/><Relationship Id="rId33" Type="http://schemas.openxmlformats.org/officeDocument/2006/relationships/hyperlink" Target="../further-reading.md" TargetMode="External"/><Relationship Id="rId2" Type="http://schemas.openxmlformats.org/officeDocument/2006/relationships/styles" Target="styles.xml"/><Relationship Id="rId29" Type="http://schemas.openxmlformats.org/officeDocument/2006/relationships/hyperlink" Target="../../doctrine/02-rfps-and-solicitations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32" Type="http://schemas.openxmlformats.org/officeDocument/2006/relationships/hyperlink" Target="../acronym-decoder.md" TargetMode="External"/><Relationship Id="rId24" Type="http://schemas.openxmlformats.org/officeDocument/2006/relationships/hyperlink" Target="dod.md" TargetMode="External"/><Relationship Id="rId37" Type="http://schemas.openxmlformats.org/officeDocument/2006/relationships/customXml" Target="../customXml/item3.xml"/><Relationship Id="rId5" Type="http://schemas.openxmlformats.org/officeDocument/2006/relationships/fontTable" Target="fontTable.xml"/><Relationship Id="rId28" Type="http://schemas.openxmlformats.org/officeDocument/2006/relationships/hyperlink" Target="../../doctrine/01-where-the-money-lives.md" TargetMode="External"/><Relationship Id="rId36" Type="http://schemas.openxmlformats.org/officeDocument/2006/relationships/customXml" Target="../customXml/item2.xml"/><Relationship Id="rId31" Type="http://schemas.openxmlformats.org/officeDocument/2006/relationships/hyperlink" Target="../industry-standard-canon.md" TargetMode="External"/><Relationship Id="rId4" Type="http://schemas.openxmlformats.org/officeDocument/2006/relationships/webSettings" Target="webSettings.xml"/><Relationship Id="rId30" Type="http://schemas.openxmlformats.org/officeDocument/2006/relationships/hyperlink" Target="../../doctrine/04-gates-and-governance.md" TargetMode="External"/><Relationship Id="rId22" Type="http://schemas.openxmlformats.org/officeDocument/2006/relationships/hyperlink" Target="gsa.md" TargetMode="External"/><Relationship Id="rId35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../../course/undergraduate-303-government-contracts-and-subcontracting.md" TargetMode="External" /><Relationship Type="http://schemas.openxmlformats.org/officeDocument/2006/relationships/hyperlink" Id="rId28" Target="../../doctrine/01-where-the-money-lives.md" TargetMode="External" /><Relationship Type="http://schemas.openxmlformats.org/officeDocument/2006/relationships/hyperlink" Id="rId29" Target="../../doctrine/02-rfps-and-solicitations.md" TargetMode="External" /><Relationship Type="http://schemas.openxmlformats.org/officeDocument/2006/relationships/hyperlink" Id="rId30" Target="../../doctrine/04-gates-and-governance.md" TargetMode="External" /><Relationship Type="http://schemas.openxmlformats.org/officeDocument/2006/relationships/hyperlink" Id="rId32" Target="../acronym-decoder.md" TargetMode="External" /><Relationship Type="http://schemas.openxmlformats.org/officeDocument/2006/relationships/hyperlink" Id="rId33" Target="../further-reading.md" TargetMode="External" /><Relationship Type="http://schemas.openxmlformats.org/officeDocument/2006/relationships/hyperlink" Id="rId31" Target="../industry-standard-canon.md" TargetMode="External" /><Relationship Type="http://schemas.openxmlformats.org/officeDocument/2006/relationships/hyperlink" Id="rId24" Target="dod.md" TargetMode="External" /><Relationship Type="http://schemas.openxmlformats.org/officeDocument/2006/relationships/hyperlink" Id="rId22" Target="gsa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4BD18E9-C8D3-4871-99D6-5542E8883215}"/>
</file>

<file path=customXml/itemProps2.xml><?xml version="1.0" encoding="utf-8"?>
<ds:datastoreItem xmlns:ds="http://schemas.openxmlformats.org/officeDocument/2006/customXml" ds:itemID="{BA7EDED7-8567-494F-A38B-7C34C780AA63}"/>
</file>

<file path=customXml/itemProps3.xml><?xml version="1.0" encoding="utf-8"?>
<ds:datastoreItem xmlns:ds="http://schemas.openxmlformats.org/officeDocument/2006/customXml" ds:itemID="{7A6D481C-8D8F-469B-B32B-F536FC372F9E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2026-08-05T17:24:56Z</dcterms:created>
  <dcterms:modified xsi:type="dcterms:W3CDTF">2026-08-05T17:24:56Z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