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c1e9e0c2b35e4e8d8cb62e235b009834f56b50b"/>
    <w:p>
      <w:pPr>
        <w:pStyle w:val="Heading1"/>
      </w:pPr>
      <w:r>
        <w:t xml:space="preserve">Literacy — Agencies: State, USAID, and the Civic Market</w:t>
      </w:r>
    </w:p>
    <w:p>
      <w:pPr>
        <w:pStyle w:val="FirstParagraph"/>
      </w:pPr>
      <w:r>
        <w:rPr>
          <w:i/>
          <w:iCs/>
        </w:rPr>
        <w:t xml:space="preserve">The foreign-affairs and domestic-civic layers of the market are where</w:t>
      </w:r>
      <w:r>
        <w:rPr>
          <w:i/>
          <w:iCs/>
        </w:rP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federal procurement</w:t>
      </w:r>
      <w:r>
        <w:rPr>
          <w:i/>
          <w:iCs/>
        </w:rPr>
        <w:t xml:space="preserve">”</w:t>
      </w:r>
      <w:r>
        <w:rPr>
          <w:i/>
          <w:iCs/>
        </w:rPr>
        <w:t xml:space="preserve"> </w:t>
      </w:r>
      <w:r>
        <w:rPr>
          <w:i/>
          <w:iCs/>
        </w:rPr>
        <w:t xml:space="preserve">starts to blur into something wider. The State Department buys globally through de-centralized embassies, USAID funds foreign assistance through a grants-heavy culture, and the state-and-local market operates on entirely different rules from federal — same discipline, different rulebook. This profile maps all three so you know which game you are in.</w:t>
      </w:r>
    </w:p>
    <w:bookmarkStart w:id="20" w:name="Xaf8ed89efda2a6b1a78dd9335f040ead678bc5a"/>
    <w:p>
      <w:pPr>
        <w:pStyle w:val="Heading2"/>
      </w:pPr>
      <w:r>
        <w:t xml:space="preserve">The State Department: foreign affairs, de-centralized buying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Department of State</w:t>
      </w:r>
      <w:r>
        <w:t xml:space="preserve"> </w:t>
      </w:r>
      <w:r>
        <w:t xml:space="preserve">is the foreign-affairs agency: diplomacy, consular services, and the operation of roughly 270 posts worldwide — embassies, consulates, and missions. Three durable facts about buying at State: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Bureau-driven.</w:t>
      </w:r>
      <w:r>
        <w:t xml:space="preserve"> </w:t>
      </w:r>
      <w:r>
        <w:t xml:space="preserve">State buys through its bureaus and offices: management and consular systems, IT (including diplomatic-security and foreign-affairs IT systems), facilities, and program offices. The</w:t>
      </w:r>
      <w:r>
        <w:t xml:space="preserve"> </w:t>
      </w:r>
      <w:r>
        <w:t xml:space="preserve">“</w:t>
      </w:r>
      <w:r>
        <w:t xml:space="preserve">customer</w:t>
      </w:r>
      <w:r>
        <w:t xml:space="preserve">”</w:t>
      </w:r>
      <w:r>
        <w:t xml:space="preserve"> </w:t>
      </w:r>
      <w:r>
        <w:t xml:space="preserve">is a bureau with a foreign-affairs mission, not a single central buyer.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De-centralized post buying.</w:t>
      </w:r>
      <w:r>
        <w:t xml:space="preserve"> </w:t>
      </w:r>
      <w:r>
        <w:t xml:space="preserve">A great deal of State’s buying happens</w:t>
      </w:r>
      <w:r>
        <w:t xml:space="preserve"> </w:t>
      </w:r>
      <w:r>
        <w:rPr>
          <w:i/>
          <w:iCs/>
        </w:rPr>
        <w:t xml:space="preserve">at the posts</w:t>
      </w:r>
      <w:r>
        <w:t xml:space="preserve"> </w:t>
      </w:r>
      <w:r>
        <w:t xml:space="preserve">— embassies and consulates contracting locally for support services: security, maintenance, transportation, and the practical operations of a diplomatic mission. Much of this is local procurement in-country, subject to local law and the post’s own procedures.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schedules and shared vehicles ride along.</w:t>
      </w:r>
      <w:r>
        <w:t xml:space="preserve"> </w:t>
      </w:r>
      <w:r>
        <w:t xml:space="preserve">For what can be bought centrally, State is a heavy user of GSA schedules and GWACs, and of the State-specific vehicles for diplomatic-security and facilities work.</w:t>
      </w:r>
    </w:p>
    <w:p>
      <w:pPr>
        <w:pStyle w:val="FirstParagraph"/>
      </w:pPr>
      <w:r>
        <w:t xml:space="preserve">The pursuer’s lesson: at State,</w:t>
      </w:r>
      <w:r>
        <w:t xml:space="preserve"> </w:t>
      </w:r>
      <w:r>
        <w:rPr>
          <w:b/>
          <w:bCs/>
        </w:rPr>
        <w:t xml:space="preserve">know the bureau and the post</w:t>
      </w:r>
      <w:r>
        <w:t xml:space="preserve">. The central vehicles matter, but the de-centralized local market is a distinct and often overlooked lane — one where relationships and in-country presence are the differentiators.</w:t>
      </w:r>
    </w:p>
    <w:bookmarkEnd w:id="20"/>
    <w:bookmarkStart w:id="24" w:name="Xdf7b7d6cc805cbbd61a57ca6099b33a928dcd85"/>
    <w:p>
      <w:pPr>
        <w:pStyle w:val="Heading2"/>
      </w:pPr>
      <w:r>
        <w:t xml:space="preserve">USAID: foreign assistance, the grants-heavy culture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United States Agency for International Development</w:t>
      </w:r>
      <w:r>
        <w:t xml:space="preserve"> </w:t>
      </w:r>
      <w:r>
        <w:t xml:space="preserve">— the foreign-assistance arm, now organized within the State Department after the 2025 federal restructuring — is where the grant economy goes global. Its mission is development and humanitarian assistance, and its buying culture is the purest example of the</w:t>
      </w:r>
      <w:r>
        <w:t xml:space="preserve"> </w:t>
      </w:r>
      <w:r>
        <w:rPr>
          <w:i/>
          <w:iCs/>
        </w:rPr>
        <w:t xml:space="preserve">assistance, not acquisition</w:t>
      </w:r>
      <w:r>
        <w:t xml:space="preserve"> </w:t>
      </w:r>
      <w:r>
        <w:t xml:space="preserve">posture from</w:t>
      </w:r>
      <w:r>
        <w:t xml:space="preserve"> </w:t>
      </w:r>
      <w:hyperlink r:id="rId21">
        <w:r>
          <w:rPr>
            <w:rStyle w:val="Hyperlink"/>
          </w:rPr>
          <w:t xml:space="preserve">doctrine/01</w:t>
        </w:r>
      </w:hyperlink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instrument is often assistance.</w:t>
      </w:r>
      <w:r>
        <w:t xml:space="preserve"> </w:t>
      </w:r>
      <w:r>
        <w:t xml:space="preserve">USAID delivers its mission through</w:t>
      </w:r>
      <w:r>
        <w:t xml:space="preserve"> </w:t>
      </w:r>
      <w:r>
        <w:rPr>
          <w:b/>
          <w:bCs/>
        </w:rPr>
        <w:t xml:space="preserve">grants and cooperative agreements</w:t>
      </w:r>
      <w:r>
        <w:t xml:space="preserve"> </w:t>
      </w:r>
      <w:r>
        <w:t xml:space="preserve">(and contracts for the work of development delivery) — it funds missions and programs in partner countries rather than buying goods and services for itself.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It runs its own acquisition rulebook.</w:t>
      </w:r>
      <w:r>
        <w:t xml:space="preserve"> </w:t>
      </w:r>
      <w:r>
        <w:t xml:space="preserve">USAID historically operated under its own FAR supplement (</w:t>
      </w:r>
      <w:r>
        <w:rPr>
          <w:b/>
          <w:bCs/>
        </w:rPr>
        <w:t xml:space="preserve">AIDAR</w:t>
      </w:r>
      <w:r>
        <w:t xml:space="preserve">), layered on the federal rules, with its own procedures, contracting officers, and approval chains. The exact organizational and regulatory home has been in flux with the restructuring — the profile’s standing caution, applied hard.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De-centralized missions.</w:t>
      </w:r>
      <w:r>
        <w:t xml:space="preserve"> </w:t>
      </w:r>
      <w:r>
        <w:t xml:space="preserve">Like State’s posts, USAID’s overseas</w:t>
      </w:r>
      <w:r>
        <w:t xml:space="preserve"> </w:t>
      </w:r>
      <w:r>
        <w:rPr>
          <w:b/>
          <w:bCs/>
        </w:rPr>
        <w:t xml:space="preserve">missions</w:t>
      </w:r>
      <w:r>
        <w:t xml:space="preserve"> </w:t>
      </w:r>
      <w:r>
        <w:t xml:space="preserve">buy and fund locally — country-level programs, local implementing partners, and a market where in-country understanding is the differentiator.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Personal-services contracts.</w:t>
      </w:r>
      <w:r>
        <w:t xml:space="preserve"> </w:t>
      </w:r>
      <w:r>
        <w:t xml:space="preserve">USAID (and State) make heavy use of</w:t>
      </w:r>
      <w:r>
        <w:t xml:space="preserve"> </w:t>
      </w:r>
      <w:r>
        <w:rPr>
          <w:b/>
          <w:bCs/>
        </w:rPr>
        <w:t xml:space="preserve">Personal Services Contractors (PSCs)</w:t>
      </w:r>
      <w:r>
        <w:t xml:space="preserve"> </w:t>
      </w:r>
      <w:r>
        <w:t xml:space="preserve">— individuals hired to perform functions as if they were government staff — a distinctive and large lane of the foreign-affairs market.</w:t>
      </w:r>
    </w:p>
    <w:p>
      <w:pPr>
        <w:pStyle w:val="FirstParagraph"/>
      </w:pPr>
      <w:r>
        <w:t xml:space="preserve">For the pursuer, USAID is where the</w:t>
      </w:r>
      <w:r>
        <w:t xml:space="preserve"> </w:t>
      </w:r>
      <w:r>
        <w:rPr>
          <w:i/>
          <w:iCs/>
        </w:rPr>
        <w:t xml:space="preserve">NOFO skills</w:t>
      </w:r>
      <w:r>
        <w:t xml:space="preserve"> </w:t>
      </w:r>
      <w:r>
        <w:t xml:space="preserve">from</w:t>
      </w:r>
      <w:r>
        <w:t xml:space="preserve"> </w:t>
      </w:r>
      <w:hyperlink r:id="rId22">
        <w:r>
          <w:rPr>
            <w:rStyle w:val="Hyperlink"/>
          </w:rPr>
          <w:t xml:space="preserve">how-to-read-a-nofo</w:t>
        </w:r>
      </w:hyperlink>
      <w:r>
        <w:t xml:space="preserve"> </w:t>
      </w:r>
      <w:r>
        <w:t xml:space="preserve">and the</w:t>
      </w:r>
      <w:r>
        <w:t xml:space="preserve"> </w:t>
      </w:r>
      <w:r>
        <w:rPr>
          <w:i/>
          <w:iCs/>
        </w:rPr>
        <w:t xml:space="preserve">grant-economy</w:t>
      </w:r>
      <w:r>
        <w:t xml:space="preserve"> </w:t>
      </w:r>
      <w:r>
        <w:t xml:space="preserve">lens of the</w:t>
      </w:r>
      <w:r>
        <w:t xml:space="preserve"> </w:t>
      </w:r>
      <w:hyperlink r:id="rId23">
        <w:r>
          <w:rPr>
            <w:rStyle w:val="Hyperlink"/>
          </w:rPr>
          <w:t xml:space="preserve">NIH profile</w:t>
        </w:r>
      </w:hyperlink>
      <w:r>
        <w:t xml:space="preserve"> </w:t>
      </w:r>
      <w:r>
        <w:t xml:space="preserve">meet global development: mission-driven, outcome-focused, evaluation on the quality and impact of the proposed program.</w:t>
      </w:r>
    </w:p>
    <w:bookmarkEnd w:id="24"/>
    <w:bookmarkStart w:id="25" w:name="X2dd878f8b5b9510e3888d237c76efdd16342a33"/>
    <w:p>
      <w:pPr>
        <w:pStyle w:val="Heading2"/>
      </w:pPr>
      <w:r>
        <w:t xml:space="preserve">The de-centralized post buying, in more depth</w:t>
      </w:r>
    </w:p>
    <w:p>
      <w:pPr>
        <w:pStyle w:val="FirstParagraph"/>
      </w:pPr>
      <w:r>
        <w:t xml:space="preserve">The foreign-affairs de-centralized market deserves its own note because it is so commonly missed. At an embassy, the contracting happens against local requirements: building and grounds maintenance, local staff support, security guard services, vehicles, and the thousand small things a mission needs. The players are often</w:t>
      </w:r>
      <w:r>
        <w:t xml:space="preserve"> </w:t>
      </w:r>
      <w:r>
        <w:rPr>
          <w:b/>
          <w:bCs/>
        </w:rPr>
        <w:t xml:space="preserve">local firms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American small businesses with in-country capability</w:t>
      </w:r>
      <w:r>
        <w:t xml:space="preserve"> </w:t>
      </w:r>
      <w:r>
        <w:t xml:space="preserve">— and the rules are a blend of the federal acquisition regulations (for U.S.-funded work) and local law. The professional moves are the same moves this course teaches — read the solicitation, understand the evaluation, know the customer — but the</w:t>
      </w:r>
      <w:r>
        <w:t xml:space="preserve"> </w:t>
      </w:r>
      <w:r>
        <w:rPr>
          <w:i/>
          <w:iCs/>
        </w:rPr>
        <w:t xml:space="preserve">environment</w:t>
      </w:r>
      <w:r>
        <w:t xml:space="preserve"> </w:t>
      </w:r>
      <w:r>
        <w:t xml:space="preserve">(time zones, local currency, security, partner-country context) is the real terrain.</w:t>
      </w:r>
    </w:p>
    <w:bookmarkEnd w:id="25"/>
    <w:bookmarkStart w:id="26" w:name="X3796f7b30d8c15519a391fdc27624eb1a2ad19e"/>
    <w:p>
      <w:pPr>
        <w:pStyle w:val="Heading2"/>
      </w:pPr>
      <w:r>
        <w:t xml:space="preserve">State and local: the market outside the FAR</w:t>
      </w:r>
    </w:p>
    <w:p>
      <w:pPr>
        <w:pStyle w:val="FirstParagraph"/>
      </w:pPr>
      <w:r>
        <w:t xml:space="preserve">For completeness, the civic layer:</w:t>
      </w:r>
      <w:r>
        <w:t xml:space="preserve"> </w:t>
      </w:r>
      <w:r>
        <w:rPr>
          <w:b/>
          <w:bCs/>
        </w:rPr>
        <w:t xml:space="preserve">state and local government procurement is a large, separate market with its own rules</w:t>
      </w:r>
      <w:r>
        <w:t xml:space="preserve"> </w:t>
      </w:r>
      <w:r>
        <w:t xml:space="preserve">— and it is the one place in this curriculum where the FAR does not govern.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Fifty rulebooks, not one.</w:t>
      </w:r>
      <w:r>
        <w:t xml:space="preserve"> </w:t>
      </w:r>
      <w:r>
        <w:t xml:space="preserve">Each state has its own procurement law, its own thresholds, its own solicitation formats, and its own procurement offices; cities and counties add a third layer. There is no federal acquisition regulation for a city school district — the rules are local.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Same discipline, different vocabulary.</w:t>
      </w:r>
      <w:r>
        <w:t xml:space="preserve"> </w:t>
      </w:r>
      <w:r>
        <w:t xml:space="preserve">Everything this course teaches about reading a solicitation and building a pursuit transfers directly: the RFP, the evaluation criteria, the deadlines, the proposal. The discipline is portable; the specific statutes are not.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Cooperative purchasing.</w:t>
      </w:r>
      <w:r>
        <w:t xml:space="preserve"> </w:t>
      </w:r>
      <w:r>
        <w:t xml:space="preserve">A large share of state-and-local buying runs through</w:t>
      </w:r>
      <w:r>
        <w:t xml:space="preserve"> </w:t>
      </w:r>
      <w:r>
        <w:rPr>
          <w:b/>
          <w:bCs/>
        </w:rPr>
        <w:t xml:space="preserve">cooperative purchasing</w:t>
      </w:r>
      <w:r>
        <w:t xml:space="preserve"> </w:t>
      </w:r>
      <w:r>
        <w:t xml:space="preserve">— shared vehicles run by state-led cooperatives (for example, NASPO ValuePoint and similar regional cooperatives, and commercial group-purchasing organizations) that let thousands of local governments buy from a single competed contract. For a supplier, getting on the right cooperative vehicle is the state-local equivalent of the GSA schedule — the</w:t>
      </w:r>
      <w:r>
        <w:t xml:space="preserve"> </w:t>
      </w:r>
      <w:r>
        <w:t xml:space="preserve">“</w:t>
      </w:r>
      <w:r>
        <w:t xml:space="preserve">shelf</w:t>
      </w:r>
      <w:r>
        <w:t xml:space="preserve">”</w:t>
      </w:r>
      <w:r>
        <w:t xml:space="preserve"> </w:t>
      </w:r>
      <w:r>
        <w:t xml:space="preserve">of the civic market.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Local set-asides are local.</w:t>
      </w:r>
      <w:r>
        <w:t xml:space="preserve"> </w:t>
      </w:r>
      <w:r>
        <w:t xml:space="preserve">The federal small-business programs do not automatically apply at the state level. Instead, states and cities run their own small-business and diversity programs —</w:t>
      </w:r>
      <w:r>
        <w:t xml:space="preserve"> </w:t>
      </w:r>
      <w:r>
        <w:rPr>
          <w:b/>
          <w:bCs/>
        </w:rPr>
        <w:t xml:space="preserve">DBE, MBE, WBE</w:t>
      </w:r>
      <w:r>
        <w:t xml:space="preserve"> </w:t>
      </w:r>
      <w:r>
        <w:t xml:space="preserve">(disadvantaged, minority, and woman-owned business enterprise) certifications for federally-assisted transportation and infrastructure work, and a patchwork of local certifications and goals. Each is a separate credential with its own rules.</w:t>
      </w:r>
    </w:p>
    <w:p>
      <w:pPr>
        <w:pStyle w:val="FirstParagraph"/>
      </w:pPr>
      <w:r>
        <w:t xml:space="preserve">The strategic framing:</w:t>
      </w:r>
      <w:r>
        <w:t xml:space="preserve"> </w:t>
      </w:r>
      <w:r>
        <w:rPr>
          <w:b/>
          <w:bCs/>
        </w:rPr>
        <w:t xml:space="preserve">state and local is the same profession with a different constitution.</w:t>
      </w:r>
      <w:r>
        <w:t xml:space="preserve"> </w:t>
      </w:r>
      <w:r>
        <w:t xml:space="preserve">The doctrine (read the solicitation, understand the evaluation, gate your pursuits) is unchanged; the legal texture — and the certifications — are local. For a firm deciding where to play, the civic market is often more accessible (smaller competitors, lower compliance altitude) and more relationship-driven than the federal market.</w:t>
      </w:r>
    </w:p>
    <w:bookmarkEnd w:id="26"/>
    <w:bookmarkStart w:id="27" w:name="set-aside-landscape-across-the-three"/>
    <w:p>
      <w:pPr>
        <w:pStyle w:val="Heading2"/>
      </w:pPr>
      <w:r>
        <w:t xml:space="preserve">Set-aside landscape across the three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Federal foreign affairs</w:t>
      </w:r>
      <w:r>
        <w:t xml:space="preserve">: the standard federal set-asides apply to State and USAID</w:t>
      </w:r>
      <w:r>
        <w:t xml:space="preserve"> </w:t>
      </w:r>
      <w:r>
        <w:rPr>
          <w:i/>
          <w:iCs/>
        </w:rPr>
        <w:t xml:space="preserve">contract</w:t>
      </w:r>
      <w:r>
        <w:t xml:space="preserve"> </w:t>
      </w:r>
      <w:r>
        <w:t xml:space="preserve">buying, with a meaningful small-business goal; the assistance lane is not set-aside-driven in the same way.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State and local</w:t>
      </w:r>
      <w:r>
        <w:t xml:space="preserve">: the set-aside picture is local — DBE/MBE/WBE for federally-assisted infrastructure, state and city diversity programs, and small-business registries per jurisdiction. There is no unified national certification; you certify per state, per city, per program.</w:t>
      </w:r>
    </w:p>
    <w:bookmarkEnd w:id="27"/>
    <w:bookmarkStart w:id="33" w:name="learning-pointers"/>
    <w:p>
      <w:pPr>
        <w:pStyle w:val="Heading2"/>
      </w:pPr>
      <w:r>
        <w:t xml:space="preserve">Learning pointers</w:t>
      </w:r>
    </w:p>
    <w:p>
      <w:pPr>
        <w:pStyle w:val="BlockText"/>
      </w:pPr>
      <w:r>
        <w:rPr>
          <w:b/>
          <w:bCs/>
        </w:rPr>
        <w:t xml:space="preserve">Learning pointers.</w:t>
      </w:r>
      <w:r>
        <w:t xml:space="preserve"> </w:t>
      </w:r>
      <w:r>
        <w:t xml:space="preserve">The State/USAID/civic profile is the course’s study of the markets beyond the federal core.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Doctrine</w:t>
      </w:r>
      <w:r>
        <w:t xml:space="preserve"> </w:t>
      </w:r>
      <w:r>
        <w:t xml:space="preserve">—</w:t>
      </w:r>
      <w:r>
        <w:t xml:space="preserve"> </w:t>
      </w:r>
      <w:hyperlink r:id="rId21">
        <w:r>
          <w:rPr>
            <w:rStyle w:val="Hyperlink"/>
          </w:rPr>
          <w:t xml:space="preserve">doctrine/01</w:t>
        </w:r>
      </w:hyperlink>
      <w:r>
        <w:t xml:space="preserve"> </w:t>
      </w:r>
      <w:r>
        <w:t xml:space="preserve">(assistance vs. contract; the small-business detour and its local variants),</w:t>
      </w:r>
      <w:r>
        <w:t xml:space="preserve"> </w:t>
      </w:r>
      <w:hyperlink r:id="rId28">
        <w:r>
          <w:rPr>
            <w:rStyle w:val="Hyperlink"/>
          </w:rPr>
          <w:t xml:space="preserve">doctrine/02</w:t>
        </w:r>
      </w:hyperlink>
      <w:r>
        <w:t xml:space="preserve"> </w:t>
      </w:r>
      <w:r>
        <w:t xml:space="preserve">(the same six questions, everywhere).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Literacy</w:t>
      </w:r>
      <w:r>
        <w:t xml:space="preserve"> </w:t>
      </w:r>
      <w:r>
        <w:t xml:space="preserve">—</w:t>
      </w:r>
      <w:r>
        <w:t xml:space="preserve"> </w:t>
      </w:r>
      <w:hyperlink r:id="rId22">
        <w:r>
          <w:rPr>
            <w:rStyle w:val="Hyperlink"/>
          </w:rPr>
          <w:t xml:space="preserve">how-to-read-a-nofo</w:t>
        </w:r>
      </w:hyperlink>
      <w:r>
        <w:t xml:space="preserve"> </w:t>
      </w:r>
      <w:r>
        <w:t xml:space="preserve">(the USAID grants lane),</w:t>
      </w:r>
      <w:r>
        <w:t xml:space="preserve"> </w:t>
      </w:r>
      <w:hyperlink r:id="rId29">
        <w:r>
          <w:rPr>
            <w:rStyle w:val="Hyperlink"/>
          </w:rPr>
          <w:t xml:space="preserve">where-the-money-flows</w:t>
        </w:r>
      </w:hyperlink>
      <w:r>
        <w:t xml:space="preserve"> </w:t>
      </w:r>
      <w:r>
        <w:t xml:space="preserve">(assistance dollars and the public record),</w:t>
      </w:r>
      <w:r>
        <w:t xml:space="preserve"> </w:t>
      </w:r>
      <w:hyperlink r:id="rId30">
        <w:r>
          <w:rPr>
            <w:rStyle w:val="Hyperlink"/>
          </w:rPr>
          <w:t xml:space="preserve">further-reading</w:t>
        </w:r>
      </w:hyperlink>
      <w:r>
        <w:t xml:space="preserve"> </w:t>
      </w:r>
      <w:r>
        <w:t xml:space="preserve">(Grants.gov for foreign-assistance NOFOs).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Case study</w:t>
      </w:r>
      <w:r>
        <w:t xml:space="preserve"> </w:t>
      </w:r>
      <w:r>
        <w:t xml:space="preserve">— Ravonics’ U.S.-based small-business profile would need an in-country partner to play the post-buying lane; the profile shows what that partnership would be for.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Course</w:t>
      </w:r>
      <w:r>
        <w:t xml:space="preserve"> </w:t>
      </w:r>
      <w:r>
        <w:t xml:space="preserve">— the MPA track (</w:t>
      </w:r>
      <w:hyperlink r:id="rId31">
        <w:r>
          <w:rPr>
            <w:rStyle w:val="Hyperlink"/>
          </w:rPr>
          <w:t xml:space="preserve">modules/mpa.md</w:t>
        </w:r>
      </w:hyperlink>
      <w:r>
        <w:t xml:space="preserve">) reads the civic market as a governance story; the strategic-initiative track (</w:t>
      </w:r>
      <w:hyperlink r:id="rId32">
        <w:r>
          <w:rPr>
            <w:rStyle w:val="Hyperlink"/>
          </w:rPr>
          <w:t xml:space="preserve">modules/strategic-initiative.md</w:t>
        </w:r>
      </w:hyperlink>
      <w:r>
        <w:t xml:space="preserve">) treats state-local entry as a market decision.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Verify</w:t>
      </w:r>
      <w:r>
        <w:t xml:space="preserve"> </w:t>
      </w:r>
      <w:r>
        <w:t xml:space="preserve">— USAID’s organizational and regulatory home, State’s vehicle portfolio, and every state/local rule change over time; confirm against the live solicitation and the relevant jurisdiction’s procurement office before committing.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../../doctrine/01-where-the-money-lives.md" TargetMode="External"/><Relationship Id="rId34" Type="http://schemas.openxmlformats.org/officeDocument/2006/relationships/customXml" Target="../customXml/item2.xml"/><Relationship Id="rId7" Type="http://schemas.openxmlformats.org/officeDocument/2006/relationships/footnotes" Target="footnotes.xml"/><Relationship Id="rId33" Type="http://schemas.openxmlformats.org/officeDocument/2006/relationships/customXml" Target="../customXml/item1.xml"/><Relationship Id="rId2" Type="http://schemas.openxmlformats.org/officeDocument/2006/relationships/styles" Target="styles.xml"/><Relationship Id="rId29" Type="http://schemas.openxmlformats.org/officeDocument/2006/relationships/hyperlink" Target="../where-the-money-flows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32" Type="http://schemas.openxmlformats.org/officeDocument/2006/relationships/hyperlink" Target="../../modules/strategic-initiative.md" TargetMode="External"/><Relationship Id="rId5" Type="http://schemas.openxmlformats.org/officeDocument/2006/relationships/fontTable" Target="fontTable.xml"/><Relationship Id="rId28" Type="http://schemas.openxmlformats.org/officeDocument/2006/relationships/hyperlink" Target="../../doctrine/02-rfps-and-solicitations.md" TargetMode="External"/><Relationship Id="rId23" Type="http://schemas.openxmlformats.org/officeDocument/2006/relationships/hyperlink" Target="nih.md" TargetMode="External"/><Relationship Id="rId31" Type="http://schemas.openxmlformats.org/officeDocument/2006/relationships/hyperlink" Target="../../modules/mpa.md" TargetMode="External"/><Relationship Id="rId4" Type="http://schemas.openxmlformats.org/officeDocument/2006/relationships/webSettings" Target="webSettings.xml"/><Relationship Id="rId30" Type="http://schemas.openxmlformats.org/officeDocument/2006/relationships/hyperlink" Target="../further-reading.md" TargetMode="External"/><Relationship Id="rId22" Type="http://schemas.openxmlformats.org/officeDocument/2006/relationships/hyperlink" Target="../how-to-read-a-nofo.md" TargetMode="External"/><Relationship Id="rId35" Type="http://schemas.openxmlformats.org/officeDocument/2006/relationships/customXml" Target="../customXml/item3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trine/01-where-the-money-lives.md" TargetMode="External" /><Relationship Type="http://schemas.openxmlformats.org/officeDocument/2006/relationships/hyperlink" Id="rId28" Target="../../doctrine/02-rfps-and-solicitations.md" TargetMode="External" /><Relationship Type="http://schemas.openxmlformats.org/officeDocument/2006/relationships/hyperlink" Id="rId31" Target="../../modules/mpa.md" TargetMode="External" /><Relationship Type="http://schemas.openxmlformats.org/officeDocument/2006/relationships/hyperlink" Id="rId32" Target="../../modules/strategic-initiative.md" TargetMode="External" /><Relationship Type="http://schemas.openxmlformats.org/officeDocument/2006/relationships/hyperlink" Id="rId30" Target="../further-reading.md" TargetMode="External" /><Relationship Type="http://schemas.openxmlformats.org/officeDocument/2006/relationships/hyperlink" Id="rId22" Target="../how-to-read-a-nofo.md" TargetMode="External" /><Relationship Type="http://schemas.openxmlformats.org/officeDocument/2006/relationships/hyperlink" Id="rId29" Target="../where-the-money-flows.md" TargetMode="External" /><Relationship Type="http://schemas.openxmlformats.org/officeDocument/2006/relationships/hyperlink" Id="rId23" Target="nih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723FCF73-3888-4B23-B931-DF535F933033}"/>
</file>

<file path=customXml/itemProps2.xml><?xml version="1.0" encoding="utf-8"?>
<ds:datastoreItem xmlns:ds="http://schemas.openxmlformats.org/officeDocument/2006/customXml" ds:itemID="{5F3BF36A-E9E1-4B9A-93A8-2367B456E6C4}"/>
</file>

<file path=customXml/itemProps3.xml><?xml version="1.0" encoding="utf-8"?>
<ds:datastoreItem xmlns:ds="http://schemas.openxmlformats.org/officeDocument/2006/customXml" ds:itemID="{6D9312BD-495D-419B-BDB3-1E2F09489882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2026-08-05T17:24:56Z</dcterms:created>
  <dcterms:modified xsi:type="dcterms:W3CDTF">2026-08-05T17:24:56Z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