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doctrine-02-rfps-nofos-and-solicitations"/>
    <w:p>
      <w:pPr>
        <w:pStyle w:val="Heading1"/>
      </w:pPr>
      <w:r>
        <w:t xml:space="preserve">Doctrine 02 — RFPs, NOFOs, and Solicitations</w:t>
      </w:r>
    </w:p>
    <w:p>
      <w:pPr>
        <w:pStyle w:val="FirstParagraph"/>
      </w:pPr>
      <w:r>
        <w:rPr>
          <w:i/>
          <w:iCs/>
        </w:rPr>
        <w:t xml:space="preserve">One durable concept: the solicitation is a conversation, and the agency wrote its questions in advance.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/>
          <w:bCs/>
        </w:rPr>
        <w:t xml:space="preserve">solicitation</w:t>
      </w:r>
      <w:r>
        <w:t xml:space="preserve"> </w:t>
      </w:r>
      <w:r>
        <w:t xml:space="preserve">is the official document an agency publishes to say,</w:t>
      </w:r>
      <w:r>
        <w:t xml:space="preserve"> </w:t>
      </w:r>
      <w:r>
        <w:t xml:space="preserve">“</w:t>
      </w:r>
      <w:r>
        <w:t xml:space="preserve">We want to buy something, or fund something, and here is exactly how to respond.</w:t>
      </w:r>
      <w:r>
        <w:t xml:space="preserve">”</w:t>
      </w:r>
      <w:r>
        <w:t xml:space="preserve"> </w:t>
      </w:r>
      <w:r>
        <w:t xml:space="preserve">Everything else in this course hangs off your ability to read one. This doctrine gives you the mental frame; the</w:t>
      </w:r>
      <w:r>
        <w:t xml:space="preserve"> </w:t>
      </w:r>
      <w:r>
        <w:rPr>
          <w:i/>
          <w:iCs/>
        </w:rPr>
        <w:t xml:space="preserve">literacy</w:t>
      </w:r>
      <w:r>
        <w:t xml:space="preserve"> </w:t>
      </w:r>
      <w:r>
        <w:t xml:space="preserve">folder gives you the section-by-section maps.</w:t>
      </w:r>
    </w:p>
    <w:bookmarkStart w:id="20" w:name="why-the-document-exists"/>
    <w:p>
      <w:pPr>
        <w:pStyle w:val="Heading2"/>
      </w:pPr>
      <w:r>
        <w:t xml:space="preserve">Why the document exists</w:t>
      </w:r>
    </w:p>
    <w:p>
      <w:pPr>
        <w:pStyle w:val="FirstParagraph"/>
      </w:pPr>
      <w:r>
        <w:t xml:space="preserve">The government is not allowed to just pick a favorite vendor. By law, federal money must be spent through fair, open, competitive processes. The solicitation is the instrument of that fairness: it announces the need, states the rules, and commits the agency to evaluate every compliant response on the same criteria. When you read a solicitation, you are reading a contract of trust between the government and the public.</w:t>
      </w:r>
    </w:p>
    <w:p>
      <w:pPr>
        <w:pStyle w:val="BodyText"/>
      </w:pPr>
      <w:r>
        <w:t xml:space="preserve">There are several shapes of solicitation, and the name tells you the game: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Shape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RFI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for 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agency is shopping. No bids yet — it wants market intelligence. Low effort, high intelligence value.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RFQ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for Quote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Usually for simpler, off-the-shelf buys. Price-led.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RFP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 for Proposal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big one. The agency wants a full technical and management proposal, evaluated on stated criteria.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NOFO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Notice of Funding Opportunity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grants-world sibling of the RFP. Same game — a proposal — different rulebook and vocabulary.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IDIQ / task orders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Indefinite-Delivery/Indefinite-Quantity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standing competition already won; now the agency places individual orders against the award.</w:t>
            </w:r>
          </w:p>
        </w:tc>
      </w:tr>
    </w:tbl>
    <w:p>
      <w:pPr>
        <w:pStyle w:val="BodyText"/>
      </w:pPr>
      <w:r>
        <w:t xml:space="preserve">Do not memorize these as jargon. Memorize them as</w:t>
      </w:r>
      <w:r>
        <w:t xml:space="preserve"> </w:t>
      </w:r>
      <w:r>
        <w:rPr>
          <w:i/>
          <w:iCs/>
        </w:rPr>
        <w:t xml:space="preserve">posture</w:t>
      </w:r>
      <w:r>
        <w:t xml:space="preserve">: RFI means</w:t>
      </w:r>
      <w:r>
        <w:t xml:space="preserve"> </w:t>
      </w:r>
      <w:r>
        <w:t xml:space="preserve">“</w:t>
      </w:r>
      <w:r>
        <w:t xml:space="preserve">intelligence,</w:t>
      </w:r>
      <w:r>
        <w:t xml:space="preserve">”</w:t>
      </w:r>
      <w:r>
        <w:t xml:space="preserve"> </w:t>
      </w:r>
      <w:r>
        <w:t xml:space="preserve">RFP means</w:t>
      </w:r>
      <w:r>
        <w:t xml:space="preserve"> </w:t>
      </w:r>
      <w:r>
        <w:t xml:space="preserve">“</w:t>
      </w:r>
      <w:r>
        <w:t xml:space="preserve">full pursuit,</w:t>
      </w:r>
      <w:r>
        <w:t xml:space="preserve">”</w:t>
      </w:r>
      <w:r>
        <w:t xml:space="preserve"> </w:t>
      </w:r>
      <w:r>
        <w:t xml:space="preserve">NOFO means</w:t>
      </w:r>
      <w:r>
        <w:t xml:space="preserve"> </w:t>
      </w:r>
      <w:r>
        <w:t xml:space="preserve">“</w:t>
      </w:r>
      <w:r>
        <w:t xml:space="preserve">grant pursuit,</w:t>
      </w:r>
      <w:r>
        <w:t xml:space="preserve">”</w:t>
      </w:r>
      <w:r>
        <w:t xml:space="preserve"> </w:t>
      </w:r>
      <w:r>
        <w:t xml:space="preserve">task order means</w:t>
      </w:r>
      <w:r>
        <w:t xml:space="preserve"> </w:t>
      </w:r>
      <w:r>
        <w:t xml:space="preserve">“</w:t>
      </w:r>
      <w:r>
        <w:t xml:space="preserve">you already won a doorway.</w:t>
      </w:r>
      <w:r>
        <w:t xml:space="preserve">”</w:t>
      </w:r>
    </w:p>
    <w:bookmarkEnd w:id="20"/>
    <w:bookmarkStart w:id="21" w:name="the-anatomy-of-a-solicitation"/>
    <w:p>
      <w:pPr>
        <w:pStyle w:val="Heading2"/>
      </w:pPr>
      <w:r>
        <w:t xml:space="preserve">The anatomy of a solicitation</w:t>
      </w:r>
    </w:p>
    <w:p>
      <w:pPr>
        <w:pStyle w:val="FirstParagraph"/>
      </w:pPr>
      <w:r>
        <w:t xml:space="preserve">Every serious solicitation answers the same six questions. Train yourself to find them, and you can read any document in any agency’s style: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</w:t>
      </w:r>
      <w:r>
        <w:t xml:space="preserve"> </w:t>
      </w:r>
      <w:r>
        <w:t xml:space="preserve">is the agency buying or funding?</w:t>
      </w:r>
      <w:r>
        <w:t xml:space="preserve"> </w:t>
      </w:r>
      <w:r>
        <w:rPr>
          <w:i/>
          <w:iCs/>
        </w:rPr>
        <w:t xml:space="preserve">(the scope, the statement of work or program description)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Who</w:t>
      </w:r>
      <w:r>
        <w:t xml:space="preserve"> </w:t>
      </w:r>
      <w:r>
        <w:t xml:space="preserve">is eligible?</w:t>
      </w:r>
      <w:r>
        <w:t xml:space="preserve"> </w:t>
      </w:r>
      <w:r>
        <w:rPr>
          <w:i/>
          <w:iCs/>
        </w:rPr>
        <w:t xml:space="preserve">(small business? any size? any institution?)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</w:t>
      </w:r>
      <w:r>
        <w:t xml:space="preserve"> </w:t>
      </w:r>
      <w:r>
        <w:t xml:space="preserve">will we be judged?</w:t>
      </w:r>
      <w:r>
        <w:t xml:space="preserve"> </w:t>
      </w:r>
      <w:r>
        <w:rPr>
          <w:i/>
          <w:iCs/>
        </w:rPr>
        <w:t xml:space="preserve">(the evaluation criteria — the single most important section)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</w:t>
      </w:r>
      <w:r>
        <w:t xml:space="preserve"> </w:t>
      </w:r>
      <w:r>
        <w:t xml:space="preserve">are the milestones?</w:t>
      </w:r>
      <w:r>
        <w:t xml:space="preserve"> </w:t>
      </w:r>
      <w:r>
        <w:rPr>
          <w:i/>
          <w:iCs/>
        </w:rPr>
        <w:t xml:space="preserve">(release date, questions deadline, proposal deadline)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</w:t>
      </w:r>
      <w:r>
        <w:t xml:space="preserve"> </w:t>
      </w:r>
      <w:r>
        <w:t xml:space="preserve">must the response be structured?</w:t>
      </w:r>
      <w:r>
        <w:t xml:space="preserve"> </w:t>
      </w:r>
      <w:r>
        <w:rPr>
          <w:i/>
          <w:iCs/>
        </w:rPr>
        <w:t xml:space="preserve">(page limits, volume organization, formatting)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Where</w:t>
      </w:r>
      <w:r>
        <w:t xml:space="preserve"> </w:t>
      </w:r>
      <w:r>
        <w:t xml:space="preserve">must it go, and how?</w:t>
      </w:r>
      <w:r>
        <w:t xml:space="preserve"> </w:t>
      </w:r>
      <w:r>
        <w:rPr>
          <w:i/>
          <w:iCs/>
        </w:rPr>
        <w:t xml:space="preserve">(submission portal, format, signatures)</w:t>
      </w:r>
    </w:p>
    <w:p>
      <w:pPr>
        <w:pStyle w:val="FirstParagraph"/>
      </w:pPr>
      <w:r>
        <w:t xml:space="preserve">The evaluation criteria deserve special attention. The agency must state, in advance, the factors it will use to choose a winner — technical approach, management approach, past performance, price, and their relative weights.</w:t>
      </w:r>
      <w:r>
        <w:t xml:space="preserve"> </w:t>
      </w:r>
      <w:r>
        <w:rPr>
          <w:b/>
          <w:bCs/>
        </w:rPr>
        <w:t xml:space="preserve">A proposal is a document written to the evaluation criteria.</w:t>
      </w:r>
      <w:r>
        <w:t xml:space="preserve"> </w:t>
      </w:r>
      <w:r>
        <w:t xml:space="preserve">Everything else is decoration.</w:t>
      </w:r>
    </w:p>
    <w:bookmarkEnd w:id="21"/>
    <w:bookmarkStart w:id="22" w:name="X76140b86a9b0c42172347dacc2c29ec4e4d5f40"/>
    <w:p>
      <w:pPr>
        <w:pStyle w:val="Heading2"/>
      </w:pPr>
      <w:r>
        <w:t xml:space="preserve">Reading for compliance vs. reading for strategy</w:t>
      </w:r>
    </w:p>
    <w:p>
      <w:pPr>
        <w:pStyle w:val="FirstParagraph"/>
      </w:pPr>
      <w:r>
        <w:t xml:space="preserve">There are two ways to read a solicitation, and professionals do both in sequence: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Compliance reading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What is required?</w:t>
      </w:r>
      <w:r>
        <w:t xml:space="preserve">”</w:t>
      </w:r>
      <w:r>
        <w:t xml:space="preserve"> </w:t>
      </w:r>
      <w:r>
        <w:t xml:space="preserve">This is mechanical and unforgiving. Missing a required page or a signature can kill a compliant proposal instantly, regardless of quality. This is the reading that produces the</w:t>
      </w:r>
      <w:r>
        <w:t xml:space="preserve"> </w:t>
      </w:r>
      <w:r>
        <w:rPr>
          <w:i/>
          <w:iCs/>
        </w:rPr>
        <w:t xml:space="preserve">compliance matrix</w:t>
      </w:r>
      <w:r>
        <w:t xml:space="preserve"> </w:t>
      </w:r>
      <w:r>
        <w:t xml:space="preserve">— a checklist of every</w:t>
      </w:r>
      <w:r>
        <w:t xml:space="preserve"> </w:t>
      </w:r>
      <w:r>
        <w:t xml:space="preserve">“</w:t>
      </w:r>
      <w:r>
        <w:t xml:space="preserve">shall</w:t>
      </w:r>
      <w:r>
        <w:t xml:space="preserve">”</w:t>
      </w:r>
      <w:r>
        <w:t xml:space="preserve"> </w:t>
      </w:r>
      <w:r>
        <w:t xml:space="preserve">in the document.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Strategy reading</w:t>
      </w:r>
      <w:r>
        <w:t xml:space="preserve"> </w:t>
      </w:r>
      <w:r>
        <w:t xml:space="preserve">—</w:t>
      </w:r>
      <w:r>
        <w:t xml:space="preserve"> </w:t>
      </w:r>
      <w:r>
        <w:t xml:space="preserve">“</w:t>
      </w:r>
      <w:r>
        <w:t xml:space="preserve">What does the evaluator actually care about?</w:t>
      </w:r>
      <w:r>
        <w:t xml:space="preserve">”</w:t>
      </w:r>
      <w:r>
        <w:t xml:space="preserve"> </w:t>
      </w:r>
      <w:r>
        <w:t xml:space="preserve">Between the</w:t>
      </w:r>
      <w:r>
        <w:t xml:space="preserve"> </w:t>
      </w:r>
      <w:r>
        <w:t xml:space="preserve">“</w:t>
      </w:r>
      <w:r>
        <w:t xml:space="preserve">shall</w:t>
      </w:r>
      <w:r>
        <w:t xml:space="preserve">”</w:t>
      </w:r>
      <w:r>
        <w:t xml:space="preserve"> </w:t>
      </w:r>
      <w:r>
        <w:t xml:space="preserve">statements is the agency’s real intent: the problem it is trying to solve, the risk it fears most, the outcome it wants. Winning proposals answer the intent, not just the letter.</w:t>
      </w:r>
    </w:p>
    <w:p>
      <w:pPr>
        <w:pStyle w:val="FirstParagraph"/>
      </w:pPr>
      <w:r>
        <w:t xml:space="preserve">Beginners read only for compliance and produce compliant, mediocre proposals. Professionals read for both.</w:t>
      </w:r>
    </w:p>
    <w:bookmarkEnd w:id="22"/>
    <w:bookmarkStart w:id="23" w:name="deadlines-and-the-two-deadline-trap"/>
    <w:p>
      <w:pPr>
        <w:pStyle w:val="Heading2"/>
      </w:pPr>
      <w:r>
        <w:t xml:space="preserve">Deadlines and the</w:t>
      </w:r>
      <w:r>
        <w:t xml:space="preserve"> </w:t>
      </w:r>
      <w:r>
        <w:t xml:space="preserve">“</w:t>
      </w:r>
      <w:r>
        <w:t xml:space="preserve">two-deadline</w:t>
      </w:r>
      <w:r>
        <w:t xml:space="preserve">”</w:t>
      </w:r>
      <w:r>
        <w:t xml:space="preserve"> </w:t>
      </w:r>
      <w:r>
        <w:t xml:space="preserve">trap</w:t>
      </w:r>
    </w:p>
    <w:p>
      <w:pPr>
        <w:pStyle w:val="FirstParagraph"/>
      </w:pPr>
      <w:r>
        <w:t xml:space="preserve">Every solicitation has at least two deadlines:</w:t>
      </w:r>
    </w:p>
    <w:p>
      <w:pPr>
        <w:pStyle w:val="Compact"/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questions deadline</w:t>
      </w:r>
      <w:r>
        <w:t xml:space="preserve"> </w:t>
      </w:r>
      <w:r>
        <w:t xml:space="preserve">— after this, the agency stops taking questions and issues answers as an amendment.</w:t>
      </w:r>
    </w:p>
    <w:p>
      <w:pPr>
        <w:pStyle w:val="Compact"/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submission deadline</w:t>
      </w:r>
      <w:r>
        <w:t xml:space="preserve"> </w:t>
      </w:r>
      <w:r>
        <w:t xml:space="preserve">— after this, the portal closes. Late is rejected. No exceptions, as a rule.</w:t>
      </w:r>
    </w:p>
    <w:p>
      <w:pPr>
        <w:pStyle w:val="FirstParagraph"/>
      </w:pPr>
      <w:r>
        <w:t xml:space="preserve">There is a third, invisible deadline that trips everyone:</w:t>
      </w:r>
      <w:r>
        <w:t xml:space="preserve"> </w:t>
      </w:r>
      <w:r>
        <w:rPr>
          <w:b/>
          <w:bCs/>
        </w:rPr>
        <w:t xml:space="preserve">your internal proposal deadline</w:t>
      </w:r>
      <w:r>
        <w:t xml:space="preserve">, which must be days before the real one to leave room for review, fixes, and the mechanical act of submitting. This is the first place the</w:t>
      </w:r>
      <w:r>
        <w:t xml:space="preserve"> </w:t>
      </w:r>
      <w:r>
        <w:rPr>
          <w:i/>
          <w:iCs/>
        </w:rPr>
        <w:t xml:space="preserve">gate</w:t>
      </w:r>
      <w:r>
        <w:t xml:space="preserve"> </w:t>
      </w:r>
      <w:r>
        <w:t xml:space="preserve">concept (Doctrine 04) shows up: a pursuit is not ready because the calendar says so; it is ready because the review gates say so.</w:t>
      </w:r>
    </w:p>
    <w:bookmarkEnd w:id="23"/>
    <w:bookmarkStart w:id="24" w:name="amendments-and-forecasts"/>
    <w:p>
      <w:pPr>
        <w:pStyle w:val="Heading2"/>
      </w:pPr>
      <w:r>
        <w:t xml:space="preserve">Amendments and forecasts</w:t>
      </w:r>
    </w:p>
    <w:p>
      <w:pPr>
        <w:pStyle w:val="FirstParagraph"/>
      </w:pPr>
      <w:r>
        <w:t xml:space="preserve">Solicitations are living documents. Between release and submission, agencies publish</w:t>
      </w:r>
      <w:r>
        <w:t xml:space="preserve"> </w:t>
      </w:r>
      <w:r>
        <w:rPr>
          <w:b/>
          <w:bCs/>
        </w:rPr>
        <w:t xml:space="preserve">amendments</w:t>
      </w:r>
      <w:r>
        <w:t xml:space="preserve"> </w:t>
      </w:r>
      <w:r>
        <w:t xml:space="preserve">that change requirements, extend deadlines, or answer questions. A pursuit that watches the original document but not the amendments is flying blind.</w:t>
      </w:r>
    </w:p>
    <w:p>
      <w:pPr>
        <w:pStyle w:val="BodyText"/>
      </w:pPr>
      <w:r>
        <w:t xml:space="preserve">And before the solicitation even exists, the market gives you a heads-up:</w:t>
      </w:r>
      <w:r>
        <w:t xml:space="preserve"> </w:t>
      </w:r>
      <w:r>
        <w:rPr>
          <w:b/>
          <w:bCs/>
        </w:rPr>
        <w:t xml:space="preserve">agency forecasts</w:t>
      </w:r>
      <w:r>
        <w:t xml:space="preserve"> </w:t>
      </w:r>
      <w:r>
        <w:t xml:space="preserve">(like the DoD and GSA procurement forecasts) list what agencies plan to buy months in advance. The professionals who win are often the ones who saw the opportunity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document existed, used the RFI window to shape it, and arrived at the RFP already prepared.</w:t>
      </w:r>
    </w:p>
    <w:bookmarkEnd w:id="24"/>
    <w:bookmarkStart w:id="25" w:name="what-this-means-for-your-career"/>
    <w:p>
      <w:pPr>
        <w:pStyle w:val="Heading2"/>
      </w:pPr>
      <w:r>
        <w:t xml:space="preserve">What this means for your career</w:t>
      </w:r>
    </w:p>
    <w:p>
      <w:pPr>
        <w:pStyle w:val="FirstParagraph"/>
      </w:pPr>
      <w:r>
        <w:t xml:space="preserve">The ability to read a solicitation is the most transferable skill in this course. It works for federal contracts, state and local procurement, foundation grants, and even corporate proposals — every competitive process publishes its rules in advance, and the winners are the people who read the rules like strategy rather than like homework.</w:t>
      </w:r>
    </w:p>
    <w:p>
      <w:pPr>
        <w:pStyle w:val="BodyText"/>
      </w:pPr>
      <w:r>
        <w:t xml:space="preserve">The MBA student reads a solicitation as a market document: who competes here, what is the pricing pressure, how do we position a differentiator. The MPA student reads it as a governance document: how was this written, what does it protect, how is fairness enforced. The Strategic Initiative student reads it as a systems document: how does this opportunity fit the organization’s long-term posture. Same document, three lenses — and this course teaches all three.</w:t>
      </w:r>
    </w:p>
    <w:bookmarkEnd w:id="25"/>
    <w:bookmarkStart w:id="26" w:name="self-check"/>
    <w:p>
      <w:pPr>
        <w:pStyle w:val="Heading2"/>
      </w:pPr>
      <w:r>
        <w:t xml:space="preserve">Self-check</w:t>
      </w:r>
    </w:p>
    <w:p>
      <w:pPr>
        <w:pStyle w:val="Compact"/>
        <w:numPr>
          <w:ilvl w:val="0"/>
          <w:numId w:val="1004"/>
        </w:numPr>
      </w:pPr>
      <w:r>
        <w:t xml:space="preserve">What are the six questions every solicitation answers, and which one is the most important to a winning proposal?</w:t>
      </w:r>
    </w:p>
    <w:p>
      <w:pPr>
        <w:pStyle w:val="Compact"/>
        <w:numPr>
          <w:ilvl w:val="0"/>
          <w:numId w:val="1004"/>
        </w:numPr>
      </w:pPr>
      <w:r>
        <w:t xml:space="preserve">What is the difference between a compliance reading and a strategy reading of an RFP?</w:t>
      </w:r>
    </w:p>
    <w:p>
      <w:pPr>
        <w:pStyle w:val="Compact"/>
        <w:numPr>
          <w:ilvl w:val="0"/>
          <w:numId w:val="1004"/>
        </w:numPr>
      </w:pPr>
      <w:r>
        <w:t xml:space="preserve">Why is the</w:t>
      </w:r>
      <w:r>
        <w:t xml:space="preserve"> </w:t>
      </w:r>
      <w:r>
        <w:t xml:space="preserve">“</w:t>
      </w:r>
      <w:r>
        <w:t xml:space="preserve">two-deadline</w:t>
      </w:r>
      <w:r>
        <w:t xml:space="preserve">”</w:t>
      </w:r>
      <w:r>
        <w:t xml:space="preserve"> </w:t>
      </w:r>
      <w:r>
        <w:t xml:space="preserve">trap a risk, and what invisible third deadline does it hide?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1C36AE43-33D7-4834-989C-843E58B4F98D}"/>
</file>

<file path=customXml/itemProps2.xml><?xml version="1.0" encoding="utf-8"?>
<ds:datastoreItem xmlns:ds="http://schemas.openxmlformats.org/officeDocument/2006/customXml" ds:itemID="{07B34FAE-2F54-4FAE-9B01-11B4BA4582D5}"/>
</file>

<file path=customXml/itemProps3.xml><?xml version="1.0" encoding="utf-8"?>
<ds:datastoreItem xmlns:ds="http://schemas.openxmlformats.org/officeDocument/2006/customXml" ds:itemID="{5EB218A5-EE5E-4C85-8CAF-C9837C627941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2026-08-05T12:03:51Z</dcterms:created>
  <dcterms:modified xsi:type="dcterms:W3CDTF">2026-08-05T12:03:51Z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