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octrine-01-where-the-money-lives"/>
    <w:p>
      <w:pPr>
        <w:pStyle w:val="Heading1"/>
      </w:pPr>
      <w:r>
        <w:t xml:space="preserve">Doctrine 01 — Where the Money Lives</w:t>
      </w:r>
    </w:p>
    <w:p>
      <w:pPr>
        <w:pStyle w:val="FirstParagraph"/>
      </w:pPr>
      <w:r>
        <w:rPr>
          <w:i/>
          <w:iCs/>
        </w:rPr>
        <w:t xml:space="preserve">One durable concept: the federal government is a market, and markets have addresses.</w:t>
      </w:r>
    </w:p>
    <w:p>
      <w:pPr>
        <w:pStyle w:val="BodyText"/>
      </w:pPr>
      <w:r>
        <w:t xml:space="preserve">Every pursuit in this curriculum begins with the same question:</w:t>
      </w:r>
      <w:r>
        <w:t xml:space="preserve"> </w:t>
      </w:r>
      <w:r>
        <w:rPr>
          <w:b/>
          <w:bCs/>
        </w:rPr>
        <w:t xml:space="preserve">where is the money, and how do I get in the room where it is spent?</w:t>
      </w:r>
    </w:p>
    <w:p>
      <w:pPr>
        <w:pStyle w:val="BodyText"/>
      </w:pPr>
      <w:r>
        <w:t xml:space="preserve">The answer is more orderly than most people expect. The United States federal government buys roughly</w:t>
      </w:r>
      <w:r>
        <w:t xml:space="preserve"> </w:t>
      </w:r>
      <w:r>
        <w:rPr>
          <w:b/>
          <w:bCs/>
        </w:rPr>
        <w:t xml:space="preserve">hundreds of billions of dollars</w:t>
      </w:r>
      <w:r>
        <w:t xml:space="preserve"> </w:t>
      </w:r>
      <w:r>
        <w:t xml:space="preserve">of goods, services, and research every year, and it publishes nearly all of it. There is no secret handshake. There is a system of record, a set of identifiers, and a handful of websites where opportunities are announced. Learn those, and you can watch the market move from your dorm room.</w:t>
      </w:r>
    </w:p>
    <w:bookmarkStart w:id="20" w:name="three-kinds-of-money"/>
    <w:p>
      <w:pPr>
        <w:pStyle w:val="Heading2"/>
      </w:pPr>
      <w:r>
        <w:t xml:space="preserve">Three kinds of money</w:t>
      </w:r>
    </w:p>
    <w:p>
      <w:pPr>
        <w:pStyle w:val="FirstParagraph"/>
      </w:pPr>
      <w:r>
        <w:t xml:space="preserve">It helps to think of federal money as three different rivers with three different banks: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Contracts</w:t>
      </w:r>
      <w:r>
        <w:t xml:space="preserve"> </w:t>
      </w:r>
      <w:r>
        <w:t xml:space="preserve">— the government buys something it needs: a cloud migration, a training curriculum, a laboratory instrument. Governed by acquisition rules (the FAR), announced on</w:t>
      </w:r>
      <w:r>
        <w:t xml:space="preserve"> </w:t>
      </w:r>
      <w:r>
        <w:rPr>
          <w:b/>
          <w:bCs/>
        </w:rPr>
        <w:t xml:space="preserve">SAM.gov</w:t>
      </w:r>
      <w:r>
        <w:t xml:space="preserve">, awarded to a company or team.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Grants</w:t>
      </w:r>
      <w:r>
        <w:t xml:space="preserve"> </w:t>
      </w:r>
      <w:r>
        <w:t xml:space="preserve">— the government funds a mission it shares with you: a community health study, an educational program, a rural broadband pilot. Governed by grants policy, announced on</w:t>
      </w:r>
      <w:r>
        <w:t xml:space="preserve"> </w:t>
      </w:r>
      <w:r>
        <w:rPr>
          <w:b/>
          <w:bCs/>
        </w:rPr>
        <w:t xml:space="preserve">Grants.gov</w:t>
      </w:r>
      <w:r>
        <w:t xml:space="preserve"> </w:t>
      </w:r>
      <w:r>
        <w:t xml:space="preserve">(and SAM.gov for most federal grants), awarded to organizations that propose the best approach.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 transactions and cooperative agreements</w:t>
      </w:r>
      <w:r>
        <w:t xml:space="preserve"> </w:t>
      </w:r>
      <w:r>
        <w:t xml:space="preserve">— the in-between shapes: partnerships, prototypes, research. These matter most for advanced research (like</w:t>
      </w:r>
      <w:r>
        <w:t xml:space="preserve"> </w:t>
      </w:r>
      <w:r>
        <w:rPr>
          <w:b/>
          <w:bCs/>
        </w:rPr>
        <w:t xml:space="preserve">SBIR/STTR</w:t>
      </w:r>
      <w:r>
        <w:t xml:space="preserve"> </w:t>
      </w:r>
      <w:r>
        <w:t xml:space="preserve">programs) and for agencies that move fast.</w:t>
      </w:r>
    </w:p>
    <w:p>
      <w:pPr>
        <w:pStyle w:val="FirstParagraph"/>
      </w:pPr>
      <w:r>
        <w:t xml:space="preserve">Most students arrive thinking</w:t>
      </w:r>
      <w:r>
        <w:t xml:space="preserve"> </w:t>
      </w:r>
      <w:r>
        <w:t xml:space="preserve">“</w:t>
      </w:r>
      <w:r>
        <w:t xml:space="preserve">grants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contracts</w:t>
      </w:r>
      <w:r>
        <w:t xml:space="preserve">”</w:t>
      </w:r>
      <w:r>
        <w:t xml:space="preserve"> </w:t>
      </w:r>
      <w:r>
        <w:t xml:space="preserve">are the same thing. They are cousins, not twins. A contract buys</w:t>
      </w:r>
      <w:r>
        <w:t xml:space="preserve"> </w:t>
      </w:r>
      <w:r>
        <w:rPr>
          <w:i/>
          <w:iCs/>
        </w:rPr>
        <w:t xml:space="preserve">you</w:t>
      </w:r>
      <w:r>
        <w:t xml:space="preserve">; a grant funds</w:t>
      </w:r>
      <w:r>
        <w:t xml:space="preserve"> </w:t>
      </w:r>
      <w:r>
        <w:rPr>
          <w:i/>
          <w:iCs/>
        </w:rPr>
        <w:t xml:space="preserve">your mission</w:t>
      </w:r>
      <w:r>
        <w:t xml:space="preserve">. The pipeline doctrine you are learning applies to both — the language of</w:t>
      </w:r>
      <w:r>
        <w:t xml:space="preserve"> </w:t>
      </w:r>
      <w:r>
        <w:t xml:space="preserve">“</w:t>
      </w:r>
      <w:r>
        <w:t xml:space="preserve">the pursuit</w:t>
      </w:r>
      <w:r>
        <w:t xml:space="preserve">”</w:t>
      </w:r>
      <w:r>
        <w:t xml:space="preserve"> </w:t>
      </w:r>
      <w:r>
        <w:t xml:space="preserve">is the same even though the paperwork differs.</w:t>
      </w:r>
    </w:p>
    <w:bookmarkEnd w:id="20"/>
    <w:bookmarkStart w:id="21" w:name="X7f47d85108eecccead8502253a591a7d6f69bbb"/>
    <w:p>
      <w:pPr>
        <w:pStyle w:val="Heading2"/>
      </w:pPr>
      <w:r>
        <w:t xml:space="preserve">The four identifiers that unlock everything</w:t>
      </w:r>
    </w:p>
    <w:p>
      <w:pPr>
        <w:pStyle w:val="FirstParagraph"/>
      </w:pPr>
      <w:r>
        <w:t xml:space="preserve">Before any money can reach you, the government needs to know who you are. Four identifiers come up in every pursuit: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Identifier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UEI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Entity ID — a 12-character code (e.g. </w:t>
            </w:r>
            <w:r>
              <w:rPr>
                <w:rStyle w:val="VerbatimChar"/>
              </w:rPr>
              <w:t xml:space="preserve">YCBDVKN1A9G7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universal identity in SAM.gov since 2022 (replaced DUNS). Free to obtain.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CAGE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Government Entity — 5 characters (e.g. </w:t>
            </w:r>
            <w:r>
              <w:rPr>
                <w:rStyle w:val="VerbatimChar"/>
              </w:rPr>
              <w:t xml:space="preserve">20DS8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identity in Department of Defense and NATO systems.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NAICS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American Industry Classification System — 6 digits (e.g. </w:t>
            </w:r>
            <w:r>
              <w:rPr>
                <w:rStyle w:val="VerbatimChar"/>
              </w:rPr>
              <w:t xml:space="preserve">541512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industry bucket that decides size standards and who competes.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SAM.gov registration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System for Award Management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master record that says you are eligible to receive federal money.</w:t>
            </w:r>
          </w:p>
        </w:tc>
      </w:tr>
    </w:tbl>
    <w:p>
      <w:pPr>
        <w:pStyle w:val="BodyText"/>
      </w:pPr>
      <w:r>
        <w:t xml:space="preserve">One sentence to memorize:</w:t>
      </w:r>
      <w:r>
        <w:t xml:space="preserve"> </w:t>
      </w:r>
      <w:r>
        <w:rPr>
          <w:b/>
          <w:bCs/>
        </w:rPr>
        <w:t xml:space="preserve">you register once in SAM.gov, get a UEI, get a CAGE code, and choose the NAICS codes that describe your business.</w:t>
      </w:r>
      <w:r>
        <w:t xml:space="preserve"> </w:t>
      </w:r>
      <w:r>
        <w:t xml:space="preserve">Every pursuit after that starts with</w:t>
      </w:r>
      <w:r>
        <w:t xml:space="preserve"> </w:t>
      </w:r>
      <w:r>
        <w:t xml:space="preserve">“</w:t>
      </w:r>
      <w:r>
        <w:t xml:space="preserve">is our SAM record active?</w:t>
      </w:r>
      <w:r>
        <w:t xml:space="preserve">”</w:t>
      </w:r>
    </w:p>
    <w:bookmarkEnd w:id="21"/>
    <w:bookmarkStart w:id="22" w:name="where-the-opportunities-are-announced"/>
    <w:p>
      <w:pPr>
        <w:pStyle w:val="Heading2"/>
      </w:pPr>
      <w:r>
        <w:t xml:space="preserve">Where the opportunities are announced</w:t>
      </w:r>
    </w:p>
    <w:p>
      <w:pPr>
        <w:pStyle w:val="FirstParagraph"/>
      </w:pPr>
      <w:r>
        <w:t xml:space="preserve">The market has three main bulletin boards: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SAM.gov</w:t>
      </w:r>
      <w:r>
        <w:t xml:space="preserve"> </w:t>
      </w:r>
      <w:r>
        <w:t xml:space="preserve">— the master place for contract opportunities, contract awards, and assistance listings. If it is a federal contract worth over a threshold, it will show up here.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Grants.gov</w:t>
      </w:r>
      <w:r>
        <w:t xml:space="preserve"> </w:t>
      </w:r>
      <w:r>
        <w:t xml:space="preserve">— the central portal for federal grant opportunities, including the</w:t>
      </w:r>
      <w:r>
        <w:t xml:space="preserve"> </w:t>
      </w:r>
      <w:r>
        <w:rPr>
          <w:b/>
          <w:bCs/>
        </w:rPr>
        <w:t xml:space="preserve">Notice of Funding Opportunity (NOFO)</w:t>
      </w:r>
      <w:r>
        <w:t xml:space="preserve"> </w:t>
      </w:r>
      <w:r>
        <w:t xml:space="preserve">documents you will learn to read in this course.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Agency forecast sites</w:t>
      </w:r>
      <w:r>
        <w:t xml:space="preserve"> </w:t>
      </w:r>
      <w:r>
        <w:t xml:space="preserve">— each large agency publishes a forecast of what it plans to buy. These let you see the market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solicitation drops.</w:t>
      </w:r>
    </w:p>
    <w:p>
      <w:pPr>
        <w:pStyle w:val="FirstParagraph"/>
      </w:pPr>
      <w:r>
        <w:t xml:space="preserve">There is also a whole landscape of</w:t>
      </w:r>
      <w:r>
        <w:t xml:space="preserve"> </w:t>
      </w:r>
      <w:r>
        <w:rPr>
          <w:b/>
          <w:bCs/>
        </w:rPr>
        <w:t xml:space="preserve">vehicles</w:t>
      </w:r>
      <w:r>
        <w:t xml:space="preserve"> </w:t>
      </w:r>
      <w:r>
        <w:t xml:space="preserve">— standing agreements that let agencies buy repeatedly without a new full competition each time. You will meet</w:t>
      </w:r>
      <w:r>
        <w:t xml:space="preserve"> </w:t>
      </w:r>
      <w:r>
        <w:rPr>
          <w:b/>
          <w:bCs/>
        </w:rPr>
        <w:t xml:space="preserve">GSA Schedules</w:t>
      </w:r>
      <w:r>
        <w:t xml:space="preserve">,</w:t>
      </w:r>
      <w:r>
        <w:t xml:space="preserve"> </w:t>
      </w:r>
      <w:r>
        <w:rPr>
          <w:b/>
          <w:bCs/>
        </w:rPr>
        <w:t xml:space="preserve">IDIQ</w:t>
      </w:r>
      <w:r>
        <w:t xml:space="preserve"> </w:t>
      </w:r>
      <w:r>
        <w:t xml:space="preserve">contracts, and</w:t>
      </w:r>
      <w:r>
        <w:t xml:space="preserve"> </w:t>
      </w:r>
      <w:r>
        <w:rPr>
          <w:b/>
          <w:bCs/>
        </w:rPr>
        <w:t xml:space="preserve">task orders</w:t>
      </w:r>
      <w:r>
        <w:t xml:space="preserve"> </w:t>
      </w:r>
      <w:r>
        <w:t xml:space="preserve">in this course. For now, know that a</w:t>
      </w:r>
      <w:r>
        <w:t xml:space="preserve"> </w:t>
      </w:r>
      <w:r>
        <w:rPr>
          <w:i/>
          <w:iCs/>
        </w:rPr>
        <w:t xml:space="preserve">vehicle</w:t>
      </w:r>
      <w:r>
        <w:t xml:space="preserve"> </w:t>
      </w:r>
      <w:r>
        <w:t xml:space="preserve">is a pre-negotiated doorway, and a</w:t>
      </w:r>
      <w:r>
        <w:t xml:space="preserve"> </w:t>
      </w:r>
      <w:r>
        <w:rPr>
          <w:i/>
          <w:iCs/>
        </w:rPr>
        <w:t xml:space="preserve">task order</w:t>
      </w:r>
      <w:r>
        <w:t xml:space="preserve"> </w:t>
      </w:r>
      <w:r>
        <w:t xml:space="preserve">is the purchase that comes through the doorway.</w:t>
      </w:r>
    </w:p>
    <w:bookmarkEnd w:id="22"/>
    <w:bookmarkStart w:id="23" w:name="Xddc2ac10ef42b45450d73005ecf5ce1513f90b5"/>
    <w:p>
      <w:pPr>
        <w:pStyle w:val="Heading2"/>
      </w:pPr>
      <w:r>
        <w:t xml:space="preserve">Small business: the government is required to notice you</w:t>
      </w:r>
    </w:p>
    <w:p>
      <w:pPr>
        <w:pStyle w:val="FirstParagraph"/>
      </w:pPr>
      <w:r>
        <w:t xml:space="preserve">Here is the part that surprises students: the government does not merely tolerate small businesses — it is</w:t>
      </w:r>
      <w:r>
        <w:t xml:space="preserve"> </w:t>
      </w:r>
      <w:r>
        <w:rPr>
          <w:b/>
          <w:bCs/>
        </w:rPr>
        <w:t xml:space="preserve">required by law</w:t>
      </w:r>
      <w:r>
        <w:t xml:space="preserve"> </w:t>
      </w:r>
      <w:r>
        <w:t xml:space="preserve">to set aside a portion of federal dollars for them. The Small Business Administration (</w:t>
      </w:r>
      <w:r>
        <w:rPr>
          <w:b/>
          <w:bCs/>
        </w:rPr>
        <w:t xml:space="preserve">SBA</w:t>
      </w:r>
      <w:r>
        <w:t xml:space="preserve">) administers programs that give small firms a seat at the table: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Small business set-asides</w:t>
      </w:r>
      <w:r>
        <w:t xml:space="preserve"> </w:t>
      </w:r>
      <w:r>
        <w:t xml:space="preserve">— competitions restricted to small businesses.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HUBZone</w:t>
      </w:r>
      <w:r>
        <w:t xml:space="preserve"> </w:t>
      </w:r>
      <w:r>
        <w:t xml:space="preserve">— for businesses in Historically Underutilized Business Zones (the canonical teaching case in this course, Ravonics, is HUBZone-certified).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8(a) Business Development</w:t>
      </w:r>
      <w:r>
        <w:t xml:space="preserve"> </w:t>
      </w:r>
      <w:r>
        <w:t xml:space="preserve">— for socially and economically disadvantaged small businesses.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SBIR / STTR</w:t>
      </w:r>
      <w:r>
        <w:t xml:space="preserve"> </w:t>
      </w:r>
      <w:r>
        <w:t xml:space="preserve">— the small business innovation research programs: a structured path for research and development, with SBIR open to small businesses and</w:t>
      </w:r>
      <w:r>
        <w:t xml:space="preserve"> </w:t>
      </w:r>
      <w:r>
        <w:rPr>
          <w:b/>
          <w:bCs/>
        </w:rPr>
        <w:t xml:space="preserve">STTR requiring a research institution partner</w:t>
      </w:r>
      <w:r>
        <w:t xml:space="preserve"> </w:t>
      </w:r>
      <w:r>
        <w:t xml:space="preserve">(a university or nonprofit lab).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WOSB / VOSB</w:t>
      </w:r>
      <w:r>
        <w:t xml:space="preserve"> </w:t>
      </w:r>
      <w:r>
        <w:t xml:space="preserve">— woman-owned and veteran-owned preferences.</w:t>
      </w:r>
    </w:p>
    <w:p>
      <w:pPr>
        <w:pStyle w:val="FirstParagraph"/>
      </w:pPr>
      <w:r>
        <w:t xml:space="preserve">These programs are</w:t>
      </w:r>
      <w:r>
        <w:t xml:space="preserve"> </w:t>
      </w:r>
      <w:r>
        <w:rPr>
          <w:i/>
          <w:iCs/>
        </w:rPr>
        <w:t xml:space="preserve">structural</w:t>
      </w:r>
      <w:r>
        <w:t xml:space="preserve">. They are not charity; they are a deliberate policy choice that the federal market should not be a private club. For a student, they are also a career insight: a small company with the right certifications competes in a smaller, friendlier pool.</w:t>
      </w:r>
    </w:p>
    <w:bookmarkEnd w:id="23"/>
    <w:bookmarkStart w:id="24" w:name="the-shape-of-the-market"/>
    <w:p>
      <w:pPr>
        <w:pStyle w:val="Heading2"/>
      </w:pPr>
      <w:r>
        <w:t xml:space="preserve">The shape of the market</w:t>
      </w:r>
    </w:p>
    <w:p>
      <w:pPr>
        <w:pStyle w:val="SourceCode"/>
      </w:pPr>
      <w:r>
        <w:rPr>
          <w:rStyle w:val="VerbatimChar"/>
        </w:rPr>
        <w:t xml:space="preserve">Congress ──&gt; appropriations ──&gt; agencies ──&gt; solicitations ──&gt; you (the pursuer)</w:t>
      </w:r>
      <w:r>
        <w:br/>
      </w:r>
      <w:r>
        <w:rPr>
          <w:rStyle w:val="VerbatimChar"/>
        </w:rPr>
        <w:t xml:space="preserve">                                          (SAM.gov / Grants.gov)</w:t>
      </w:r>
    </w:p>
    <w:p>
      <w:pPr>
        <w:pStyle w:val="FirstParagraph"/>
      </w:pPr>
      <w:r>
        <w:t xml:space="preserve">Money enters at the top as law, becomes agency budgets, gets turned into solicitations, and flows to whoever wins the pursuit. The identifiers, the bulletin boards, and the small-business programs are the plumbing that makes that flow legible.</w:t>
      </w:r>
    </w:p>
    <w:bookmarkEnd w:id="24"/>
    <w:bookmarkStart w:id="25" w:name="what-this-means-for-your-career"/>
    <w:p>
      <w:pPr>
        <w:pStyle w:val="Heading2"/>
      </w:pPr>
      <w:r>
        <w:t xml:space="preserve">What this means for your career</w:t>
      </w:r>
    </w:p>
    <w:p>
      <w:pPr>
        <w:pStyle w:val="FirstParagraph"/>
      </w:pPr>
      <w:r>
        <w:t xml:space="preserve">If you leave this course remembering one thing, remember this:</w:t>
      </w:r>
      <w:r>
        <w:t xml:space="preserve"> </w:t>
      </w:r>
      <w:r>
        <w:rPr>
          <w:b/>
          <w:bCs/>
        </w:rPr>
        <w:t xml:space="preserve">federal spending is published, structured, and accessible.</w:t>
      </w:r>
      <w:r>
        <w:t xml:space="preserve"> </w:t>
      </w:r>
      <w:r>
        <w:t xml:space="preserve">“</w:t>
      </w:r>
      <w:r>
        <w:t xml:space="preserve">Government contracting</w:t>
      </w:r>
      <w:r>
        <w:t xml:space="preserve">”</w:t>
      </w:r>
      <w:r>
        <w:t xml:space="preserve"> </w:t>
      </w:r>
      <w:r>
        <w:t xml:space="preserve">is not a mysterious club — it is a market with an address. Anyone who can read an RFP, keep a SAM registration current, and describe their capability in the language of the agency can participate. That skill — the ability to find, read, and evaluate where government money lives — is the foundation of an entire career in business development, grants management, or public policy.</w:t>
      </w:r>
    </w:p>
    <w:p>
      <w:pPr>
        <w:pStyle w:val="BodyText"/>
      </w:pPr>
      <w:r>
        <w:t xml:space="preserve">For the MBA student, this is a market-entry question: which NAICS codes describe us, which vehicles should we pursue, and what is the competitive landscape? For the MPA student, this is a governance question: how does the money move, who is accountable, and what do the rules protect? Both start at the same place: the map of where the money lives.</w:t>
      </w:r>
    </w:p>
    <w:bookmarkEnd w:id="25"/>
    <w:bookmarkStart w:id="26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4"/>
        </w:numPr>
      </w:pPr>
      <w:r>
        <w:t xml:space="preserve">What are the three main kinds of federal money, and what is the difference between a contract and a grant?</w:t>
      </w:r>
    </w:p>
    <w:p>
      <w:pPr>
        <w:pStyle w:val="Compact"/>
        <w:numPr>
          <w:ilvl w:val="0"/>
          <w:numId w:val="1004"/>
        </w:numPr>
      </w:pPr>
      <w:r>
        <w:t xml:space="preserve">What four identifiers does a business need to be able to receive federal money, and where do you obtain them?</w:t>
      </w:r>
    </w:p>
    <w:p>
      <w:pPr>
        <w:pStyle w:val="Compact"/>
        <w:numPr>
          <w:ilvl w:val="0"/>
          <w:numId w:val="1004"/>
        </w:numPr>
      </w:pPr>
      <w:r>
        <w:t xml:space="preserve">Why do small-business programs like HUBZone and SBIR exist, and how do they change the competitive landscape for a small company?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F4DB71CF-9815-4CA5-804D-2590D23A0411}"/>
</file>

<file path=customXml/itemProps2.xml><?xml version="1.0" encoding="utf-8"?>
<ds:datastoreItem xmlns:ds="http://schemas.openxmlformats.org/officeDocument/2006/customXml" ds:itemID="{84DA1CE1-9F32-47E1-8F28-FA81592DB88B}"/>
</file>

<file path=customXml/itemProps3.xml><?xml version="1.0" encoding="utf-8"?>
<ds:datastoreItem xmlns:ds="http://schemas.openxmlformats.org/officeDocument/2006/customXml" ds:itemID="{DC16B5F7-640C-4CEE-83D8-851990D1CA0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2026-08-05T12:03:51Z</dcterms:created>
  <dcterms:modified xsi:type="dcterms:W3CDTF">2026-08-05T12:03:51Z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